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44" w:rsidRPr="00DD4517" w:rsidRDefault="00240044" w:rsidP="00DD4517">
      <w:pPr>
        <w:pStyle w:val="Sansinterligne"/>
        <w:jc w:val="center"/>
        <w:rPr>
          <w:b/>
          <w:color w:val="548DD4" w:themeColor="text2" w:themeTint="99"/>
          <w:sz w:val="56"/>
          <w:lang w:val="en-US" w:eastAsia="fr-FR"/>
        </w:rPr>
      </w:pPr>
      <w:proofErr w:type="spellStart"/>
      <w:r w:rsidRPr="00DD4517">
        <w:rPr>
          <w:b/>
          <w:color w:val="548DD4" w:themeColor="text2" w:themeTint="99"/>
          <w:sz w:val="56"/>
          <w:lang w:val="en-US" w:eastAsia="fr-FR"/>
        </w:rPr>
        <w:t>Intellicache</w:t>
      </w:r>
      <w:proofErr w:type="spellEnd"/>
      <w:r w:rsidRPr="00DD4517">
        <w:rPr>
          <w:b/>
          <w:color w:val="548DD4" w:themeColor="text2" w:themeTint="99"/>
          <w:sz w:val="56"/>
          <w:lang w:val="en-US" w:eastAsia="fr-FR"/>
        </w:rPr>
        <w:t xml:space="preserve"> – What, How and When</w:t>
      </w:r>
    </w:p>
    <w:p w:rsidR="00DD4517" w:rsidRDefault="00DD4517" w:rsidP="00DD4517">
      <w:pPr>
        <w:pStyle w:val="Sansinterligne"/>
        <w:rPr>
          <w:rFonts w:ascii="Helvetica" w:eastAsia="Times New Roman" w:hAnsi="Helvetica" w:cs="Helvetica"/>
          <w:color w:val="000000" w:themeColor="text1"/>
          <w:sz w:val="18"/>
          <w:szCs w:val="18"/>
          <w:lang w:val="en-US" w:eastAsia="fr-FR"/>
        </w:rPr>
      </w:pPr>
    </w:p>
    <w:p w:rsidR="00DD4517" w:rsidRDefault="00DD4517" w:rsidP="00DD4517">
      <w:pPr>
        <w:pStyle w:val="Sansinterligne"/>
        <w:rPr>
          <w:rFonts w:ascii="Helvetica" w:eastAsia="Times New Roman" w:hAnsi="Helvetica" w:cs="Helvetica"/>
          <w:color w:val="000000" w:themeColor="text1"/>
          <w:sz w:val="18"/>
          <w:szCs w:val="18"/>
          <w:lang w:val="en-US" w:eastAsia="fr-FR"/>
        </w:rPr>
      </w:pPr>
    </w:p>
    <w:p w:rsidR="00DD4517" w:rsidRDefault="00DD4517" w:rsidP="00DD4517">
      <w:pPr>
        <w:pStyle w:val="Sansinterligne"/>
        <w:rPr>
          <w:rFonts w:ascii="Helvetica" w:eastAsia="Times New Roman" w:hAnsi="Helvetica" w:cs="Helvetica"/>
          <w:color w:val="000000" w:themeColor="text1"/>
          <w:sz w:val="18"/>
          <w:szCs w:val="18"/>
          <w:lang w:val="en-US" w:eastAsia="fr-FR"/>
        </w:rPr>
      </w:pPr>
    </w:p>
    <w:p w:rsidR="00240044" w:rsidRPr="00DD4517" w:rsidRDefault="00240044" w:rsidP="00DD4517">
      <w:pPr>
        <w:pStyle w:val="Sansinterligne"/>
        <w:rPr>
          <w:rFonts w:ascii="Helvetica" w:eastAsia="Times New Roman" w:hAnsi="Helvetica" w:cs="Helvetica"/>
          <w:color w:val="000000" w:themeColor="text1"/>
          <w:sz w:val="18"/>
          <w:szCs w:val="18"/>
          <w:lang w:val="en-US" w:eastAsia="fr-FR"/>
        </w:rPr>
      </w:pPr>
      <w:r w:rsidRPr="00DD4517">
        <w:rPr>
          <w:rFonts w:ascii="Helvetica" w:eastAsia="Times New Roman" w:hAnsi="Helvetica" w:cs="Helvetica"/>
          <w:color w:val="000000" w:themeColor="text1"/>
          <w:sz w:val="18"/>
          <w:szCs w:val="18"/>
          <w:lang w:val="en-US" w:eastAsia="fr-FR"/>
        </w:rPr>
        <w:t>For today’s post I’d like to introduce the first guest blogger to post on speakvirtual.com, Jamie Lin! Jamie has been working in the IT industry for a long time and has a ton of knowledge across a broad spectrum of technologies. Jamie and I co-wrote the below post and I anticipate him contributing more content in the future.</w:t>
      </w:r>
    </w:p>
    <w:p w:rsidR="00240044" w:rsidRPr="00DD4517" w:rsidRDefault="00240044" w:rsidP="00DD4517">
      <w:pPr>
        <w:pStyle w:val="Sansinterligne"/>
        <w:rPr>
          <w:rFonts w:ascii="Helvetica" w:eastAsia="Times New Roman" w:hAnsi="Helvetica" w:cs="Helvetica"/>
          <w:color w:val="000000" w:themeColor="text1"/>
          <w:sz w:val="18"/>
          <w:szCs w:val="18"/>
          <w:lang w:val="en-US" w:eastAsia="fr-FR"/>
        </w:rPr>
      </w:pPr>
      <w:r w:rsidRPr="00DD4517">
        <w:rPr>
          <w:rFonts w:ascii="Helvetica" w:eastAsia="Times New Roman" w:hAnsi="Helvetica" w:cs="Helvetica"/>
          <w:b/>
          <w:bCs/>
          <w:color w:val="000000" w:themeColor="text1"/>
          <w:sz w:val="18"/>
          <w:lang w:val="en-US" w:eastAsia="fr-FR"/>
        </w:rPr>
        <w:t>What is it?</w:t>
      </w:r>
      <w:r w:rsidRPr="00DD4517">
        <w:rPr>
          <w:rFonts w:ascii="Helvetica" w:eastAsia="Times New Roman" w:hAnsi="Helvetica" w:cs="Helvetica"/>
          <w:color w:val="000000" w:themeColor="text1"/>
          <w:sz w:val="18"/>
          <w:szCs w:val="18"/>
          <w:lang w:val="en-US" w:eastAsia="fr-FR"/>
        </w:rPr>
        <w:br/>
        <w:t xml:space="preserve">With the advent of </w:t>
      </w:r>
      <w:proofErr w:type="spellStart"/>
      <w:r w:rsidRPr="00DD4517">
        <w:rPr>
          <w:rFonts w:ascii="Helvetica" w:eastAsia="Times New Roman" w:hAnsi="Helvetica" w:cs="Helvetica"/>
          <w:color w:val="000000" w:themeColor="text1"/>
          <w:sz w:val="18"/>
          <w:szCs w:val="18"/>
          <w:lang w:val="en-US" w:eastAsia="fr-FR"/>
        </w:rPr>
        <w:t>XenServer</w:t>
      </w:r>
      <w:proofErr w:type="spellEnd"/>
      <w:r w:rsidRPr="00DD4517">
        <w:rPr>
          <w:rFonts w:ascii="Helvetica" w:eastAsia="Times New Roman" w:hAnsi="Helvetica" w:cs="Helvetica"/>
          <w:color w:val="000000" w:themeColor="text1"/>
          <w:sz w:val="18"/>
          <w:szCs w:val="18"/>
          <w:lang w:val="en-US" w:eastAsia="fr-FR"/>
        </w:rPr>
        <w:t xml:space="preserve"> 5.6 SP2 and </w:t>
      </w:r>
      <w:proofErr w:type="spellStart"/>
      <w:r w:rsidRPr="00DD4517">
        <w:rPr>
          <w:rFonts w:ascii="Helvetica" w:eastAsia="Times New Roman" w:hAnsi="Helvetica" w:cs="Helvetica"/>
          <w:color w:val="000000" w:themeColor="text1"/>
          <w:sz w:val="18"/>
          <w:szCs w:val="18"/>
          <w:lang w:val="en-US" w:eastAsia="fr-FR"/>
        </w:rPr>
        <w:t>XenDesktop</w:t>
      </w:r>
      <w:proofErr w:type="spellEnd"/>
      <w:r w:rsidRPr="00DD4517">
        <w:rPr>
          <w:rFonts w:ascii="Helvetica" w:eastAsia="Times New Roman" w:hAnsi="Helvetica" w:cs="Helvetica"/>
          <w:color w:val="000000" w:themeColor="text1"/>
          <w:sz w:val="18"/>
          <w:szCs w:val="18"/>
          <w:lang w:val="en-US" w:eastAsia="fr-FR"/>
        </w:rPr>
        <w:t xml:space="preserve"> 5 SP1,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became a configurable and supported feature for the Citrix VDI stack. You can use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with the combination of </w:t>
      </w:r>
      <w:proofErr w:type="spellStart"/>
      <w:r w:rsidRPr="00DD4517">
        <w:rPr>
          <w:rFonts w:ascii="Helvetica" w:eastAsia="Times New Roman" w:hAnsi="Helvetica" w:cs="Helvetica"/>
          <w:color w:val="000000" w:themeColor="text1"/>
          <w:sz w:val="18"/>
          <w:szCs w:val="18"/>
          <w:lang w:val="en-US" w:eastAsia="fr-FR"/>
        </w:rPr>
        <w:t>XenServer</w:t>
      </w:r>
      <w:proofErr w:type="spellEnd"/>
      <w:r w:rsidRPr="00DD4517">
        <w:rPr>
          <w:rFonts w:ascii="Helvetica" w:eastAsia="Times New Roman" w:hAnsi="Helvetica" w:cs="Helvetica"/>
          <w:color w:val="000000" w:themeColor="text1"/>
          <w:sz w:val="18"/>
          <w:szCs w:val="18"/>
          <w:lang w:val="en-US" w:eastAsia="fr-FR"/>
        </w:rPr>
        <w:t xml:space="preserve"> and </w:t>
      </w:r>
      <w:proofErr w:type="spellStart"/>
      <w:r w:rsidRPr="00DD4517">
        <w:rPr>
          <w:rFonts w:ascii="Helvetica" w:eastAsia="Times New Roman" w:hAnsi="Helvetica" w:cs="Helvetica"/>
          <w:color w:val="000000" w:themeColor="text1"/>
          <w:sz w:val="18"/>
          <w:szCs w:val="18"/>
          <w:lang w:val="en-US" w:eastAsia="fr-FR"/>
        </w:rPr>
        <w:t>XenDesktop</w:t>
      </w:r>
      <w:proofErr w:type="spellEnd"/>
      <w:r w:rsidRPr="00DD4517">
        <w:rPr>
          <w:rFonts w:ascii="Helvetica" w:eastAsia="Times New Roman" w:hAnsi="Helvetica" w:cs="Helvetica"/>
          <w:color w:val="000000" w:themeColor="text1"/>
          <w:sz w:val="18"/>
          <w:szCs w:val="18"/>
          <w:lang w:val="en-US" w:eastAsia="fr-FR"/>
        </w:rPr>
        <w:t xml:space="preserve"> Machine Creation Services (MCS). The basic idea behind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is that it allows you take some of the pressure off of your shared storage by offloading IO onto host local storage. As discussed before on </w:t>
      </w:r>
      <w:hyperlink r:id="rId5" w:history="1">
        <w:r w:rsidRPr="00DD4517">
          <w:rPr>
            <w:rFonts w:ascii="Helvetica" w:eastAsia="Times New Roman" w:hAnsi="Helvetica" w:cs="Helvetica"/>
            <w:color w:val="000000" w:themeColor="text1"/>
            <w:sz w:val="18"/>
            <w:u w:val="single"/>
            <w:lang w:val="en-US" w:eastAsia="fr-FR"/>
          </w:rPr>
          <w:t>this site</w:t>
        </w:r>
      </w:hyperlink>
      <w:r w:rsidRPr="00DD4517">
        <w:rPr>
          <w:rFonts w:ascii="Helvetica" w:eastAsia="Times New Roman" w:hAnsi="Helvetica" w:cs="Helvetica"/>
          <w:color w:val="000000" w:themeColor="text1"/>
          <w:sz w:val="18"/>
          <w:szCs w:val="18"/>
          <w:lang w:val="en-US" w:eastAsia="fr-FR"/>
        </w:rPr>
        <w:t xml:space="preserve">, IO in VDI environments has historically been one of the most overlooked and biggest technical challenges to any VDI rollout. With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Citrix has sought to help alleviate this issue. See below for more on how this works and some additional considerations you won’t find in the documentation.</w:t>
      </w:r>
    </w:p>
    <w:p w:rsidR="00DD4517" w:rsidRDefault="00240044" w:rsidP="00DD4517">
      <w:pPr>
        <w:pStyle w:val="Sansinterligne"/>
        <w:rPr>
          <w:rFonts w:ascii="Helvetica" w:eastAsia="Times New Roman" w:hAnsi="Helvetica" w:cs="Helvetica"/>
          <w:color w:val="000000" w:themeColor="text1"/>
          <w:sz w:val="18"/>
          <w:szCs w:val="18"/>
          <w:lang w:val="en-US" w:eastAsia="fr-FR"/>
        </w:rPr>
      </w:pPr>
      <w:r w:rsidRPr="00DD4517">
        <w:rPr>
          <w:rFonts w:ascii="Helvetica" w:eastAsia="Times New Roman" w:hAnsi="Helvetica" w:cs="Helvetica"/>
          <w:b/>
          <w:bCs/>
          <w:color w:val="000000" w:themeColor="text1"/>
          <w:sz w:val="18"/>
          <w:lang w:val="en-US" w:eastAsia="fr-FR"/>
        </w:rPr>
        <w:t>How does it work?</w:t>
      </w:r>
      <w:r w:rsidRPr="00DD4517">
        <w:rPr>
          <w:rFonts w:ascii="Helvetica" w:eastAsia="Times New Roman" w:hAnsi="Helvetica" w:cs="Helvetica"/>
          <w:color w:val="000000" w:themeColor="text1"/>
          <w:sz w:val="18"/>
          <w:szCs w:val="18"/>
          <w:lang w:val="en-US" w:eastAsia="fr-FR"/>
        </w:rPr>
        <w:br/>
        <w:t xml:space="preserve">The folks over at </w:t>
      </w:r>
      <w:hyperlink r:id="rId6" w:history="1">
        <w:r w:rsidRPr="00DD4517">
          <w:rPr>
            <w:rFonts w:ascii="Helvetica" w:eastAsia="Times New Roman" w:hAnsi="Helvetica" w:cs="Helvetica"/>
            <w:color w:val="000000" w:themeColor="text1"/>
            <w:sz w:val="18"/>
            <w:u w:val="single"/>
            <w:lang w:val="en-US" w:eastAsia="fr-FR"/>
          </w:rPr>
          <w:t>Citrix blogs</w:t>
        </w:r>
      </w:hyperlink>
      <w:r w:rsidRPr="00DD4517">
        <w:rPr>
          <w:rFonts w:ascii="Helvetica" w:eastAsia="Times New Roman" w:hAnsi="Helvetica" w:cs="Helvetica"/>
          <w:color w:val="000000" w:themeColor="text1"/>
          <w:sz w:val="18"/>
          <w:szCs w:val="18"/>
          <w:lang w:val="en-US" w:eastAsia="fr-FR"/>
        </w:rPr>
        <w:t xml:space="preserve"> have already done an excellent job explaining how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works so we’ll try not to repeat too much here. However, at a fairly basic level, the offloading of IO is achieved by caching blocks of data accessed from shared storage by virtual desktops onto host local storage. So if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is enabled and a Windows 7 VM boots from a particular </w:t>
      </w:r>
      <w:proofErr w:type="spellStart"/>
      <w:r w:rsidRPr="00DD4517">
        <w:rPr>
          <w:rFonts w:ascii="Helvetica" w:eastAsia="Times New Roman" w:hAnsi="Helvetica" w:cs="Helvetica"/>
          <w:color w:val="000000" w:themeColor="text1"/>
          <w:sz w:val="18"/>
          <w:szCs w:val="18"/>
          <w:lang w:val="en-US" w:eastAsia="fr-FR"/>
        </w:rPr>
        <w:t>XenServer</w:t>
      </w:r>
      <w:proofErr w:type="spellEnd"/>
      <w:r w:rsidRPr="00DD4517">
        <w:rPr>
          <w:rFonts w:ascii="Helvetica" w:eastAsia="Times New Roman" w:hAnsi="Helvetica" w:cs="Helvetica"/>
          <w:color w:val="000000" w:themeColor="text1"/>
          <w:sz w:val="18"/>
          <w:szCs w:val="18"/>
          <w:lang w:val="en-US" w:eastAsia="fr-FR"/>
        </w:rPr>
        <w:t xml:space="preserve"> host, it will cache the roughly ~200MB accessed by the Operating System during the boot process on the hosts local storage. Subsequent VMs that boot up on that host will then access these blocks from local storage instead of the SAN. In addition, if you are using non-persistent images, your writes will occur exclusively on local storage as well. Persistent (aka “Dedicated”) images will write to local and shared storage. I think this image from the Citrix blog sums it up nicely:</w:t>
      </w:r>
    </w:p>
    <w:p w:rsidR="00DD4517" w:rsidRDefault="00DD4517" w:rsidP="00DD4517">
      <w:pPr>
        <w:pStyle w:val="Sansinterligne"/>
        <w:rPr>
          <w:rFonts w:ascii="Helvetica" w:eastAsia="Times New Roman" w:hAnsi="Helvetica" w:cs="Helvetica"/>
          <w:color w:val="000000" w:themeColor="text1"/>
          <w:sz w:val="18"/>
          <w:szCs w:val="18"/>
          <w:lang w:val="en-US" w:eastAsia="fr-FR"/>
        </w:rPr>
      </w:pPr>
    </w:p>
    <w:p w:rsidR="00DD4517" w:rsidRDefault="00240044" w:rsidP="00DD4517">
      <w:pPr>
        <w:pStyle w:val="Sansinterligne"/>
        <w:rPr>
          <w:rFonts w:ascii="Helvetica" w:eastAsia="Times New Roman" w:hAnsi="Helvetica" w:cs="Helvetica"/>
          <w:color w:val="000000" w:themeColor="text1"/>
          <w:sz w:val="18"/>
          <w:szCs w:val="18"/>
          <w:lang w:val="en-US" w:eastAsia="fr-FR"/>
        </w:rPr>
      </w:pPr>
      <w:r w:rsidRPr="00DD4517">
        <w:rPr>
          <w:rFonts w:ascii="Helvetica" w:eastAsia="Times New Roman" w:hAnsi="Helvetica" w:cs="Helvetica"/>
          <w:color w:val="000000" w:themeColor="text1"/>
          <w:sz w:val="18"/>
          <w:szCs w:val="18"/>
          <w:lang w:val="en-US" w:eastAsia="fr-FR"/>
        </w:rPr>
        <w:br/>
      </w:r>
      <w:r w:rsidR="00DD4517">
        <w:rPr>
          <w:rFonts w:ascii="Helvetica" w:eastAsia="Times New Roman" w:hAnsi="Helvetica" w:cs="Helvetica"/>
          <w:noProof/>
          <w:color w:val="000000" w:themeColor="text1"/>
          <w:sz w:val="18"/>
          <w:szCs w:val="18"/>
          <w:lang w:eastAsia="fr-FR"/>
        </w:rPr>
        <w:drawing>
          <wp:inline distT="0" distB="0" distL="0" distR="0">
            <wp:extent cx="5760720" cy="2284035"/>
            <wp:effectExtent l="19050" t="0" r="0" b="0"/>
            <wp:docPr id="5" name="Image 2" descr="C:\Users\jacques.MIEL\Desktop\pooled_dedicated_desktops-1024x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ques.MIEL\Desktop\pooled_dedicated_desktops-1024x406.png"/>
                    <pic:cNvPicPr>
                      <a:picLocks noChangeAspect="1" noChangeArrowheads="1"/>
                    </pic:cNvPicPr>
                  </pic:nvPicPr>
                  <pic:blipFill>
                    <a:blip r:embed="rId7" cstate="print"/>
                    <a:srcRect/>
                    <a:stretch>
                      <a:fillRect/>
                    </a:stretch>
                  </pic:blipFill>
                  <pic:spPr bwMode="auto">
                    <a:xfrm>
                      <a:off x="0" y="0"/>
                      <a:ext cx="5760720" cy="2284035"/>
                    </a:xfrm>
                    <a:prstGeom prst="rect">
                      <a:avLst/>
                    </a:prstGeom>
                    <a:noFill/>
                    <a:ln w="9525">
                      <a:noFill/>
                      <a:miter lim="800000"/>
                      <a:headEnd/>
                      <a:tailEnd/>
                    </a:ln>
                  </pic:spPr>
                </pic:pic>
              </a:graphicData>
            </a:graphic>
          </wp:inline>
        </w:drawing>
      </w:r>
    </w:p>
    <w:p w:rsidR="00240044" w:rsidRPr="00DD4517" w:rsidRDefault="00240044" w:rsidP="00DD4517">
      <w:pPr>
        <w:pStyle w:val="Sansinterligne"/>
        <w:rPr>
          <w:rFonts w:ascii="Helvetica" w:eastAsia="Times New Roman" w:hAnsi="Helvetica" w:cs="Helvetica"/>
          <w:color w:val="000000" w:themeColor="text1"/>
          <w:sz w:val="18"/>
          <w:szCs w:val="18"/>
          <w:lang w:val="en-US" w:eastAsia="fr-FR"/>
        </w:rPr>
      </w:pPr>
      <w:r w:rsidRPr="00DD4517">
        <w:rPr>
          <w:rFonts w:ascii="Helvetica" w:eastAsia="Times New Roman" w:hAnsi="Helvetica" w:cs="Helvetica"/>
          <w:color w:val="000000" w:themeColor="text1"/>
          <w:sz w:val="18"/>
          <w:szCs w:val="18"/>
          <w:lang w:val="en-US" w:eastAsia="fr-FR"/>
        </w:rPr>
        <w:br/>
        <w:t xml:space="preserve">You might also be wondering about storage space and what happens when you run out of room on your local storage. With both read and write caches happening on local storage, this is bound to happen from time to time. Luckily,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has taken this into account and will seamlessly fail back to shared storage in the event the local storage runs out of space. For more on “how it works”, see the link above or read more </w:t>
      </w:r>
      <w:hyperlink r:id="rId8" w:history="1">
        <w:r w:rsidRPr="00DD4517">
          <w:rPr>
            <w:rFonts w:ascii="Helvetica" w:eastAsia="Times New Roman" w:hAnsi="Helvetica" w:cs="Helvetica"/>
            <w:color w:val="000000" w:themeColor="text1"/>
            <w:sz w:val="18"/>
            <w:u w:val="single"/>
            <w:lang w:val="en-US" w:eastAsia="fr-FR"/>
          </w:rPr>
          <w:t>here</w:t>
        </w:r>
      </w:hyperlink>
      <w:r w:rsidRPr="00DD4517">
        <w:rPr>
          <w:rFonts w:ascii="Helvetica" w:eastAsia="Times New Roman" w:hAnsi="Helvetica" w:cs="Helvetica"/>
          <w:color w:val="000000" w:themeColor="text1"/>
          <w:sz w:val="18"/>
          <w:szCs w:val="18"/>
          <w:lang w:val="en-US" w:eastAsia="fr-FR"/>
        </w:rPr>
        <w:t>.</w:t>
      </w:r>
    </w:p>
    <w:p w:rsidR="007C7986" w:rsidRDefault="00240044" w:rsidP="00DD4517">
      <w:pPr>
        <w:pStyle w:val="Sansinterligne"/>
        <w:rPr>
          <w:rFonts w:ascii="Helvetica" w:eastAsia="Times New Roman" w:hAnsi="Helvetica" w:cs="Helvetica"/>
          <w:color w:val="000000" w:themeColor="text1"/>
          <w:sz w:val="18"/>
          <w:szCs w:val="18"/>
          <w:lang w:val="en-US" w:eastAsia="fr-FR"/>
        </w:rPr>
      </w:pPr>
      <w:r w:rsidRPr="00DD4517">
        <w:rPr>
          <w:rFonts w:ascii="Helvetica" w:eastAsia="Times New Roman" w:hAnsi="Helvetica" w:cs="Helvetica"/>
          <w:b/>
          <w:bCs/>
          <w:color w:val="000000" w:themeColor="text1"/>
          <w:sz w:val="18"/>
          <w:lang w:val="en-US" w:eastAsia="fr-FR"/>
        </w:rPr>
        <w:t xml:space="preserve">How to enable </w:t>
      </w:r>
      <w:proofErr w:type="spellStart"/>
      <w:r w:rsidRPr="00DD4517">
        <w:rPr>
          <w:rFonts w:ascii="Helvetica" w:eastAsia="Times New Roman" w:hAnsi="Helvetica" w:cs="Helvetica"/>
          <w:b/>
          <w:bCs/>
          <w:color w:val="000000" w:themeColor="text1"/>
          <w:sz w:val="18"/>
          <w:lang w:val="en-US" w:eastAsia="fr-FR"/>
        </w:rPr>
        <w:t>Intellicache</w:t>
      </w:r>
      <w:proofErr w:type="spellEnd"/>
      <w:r w:rsidRPr="00DD4517">
        <w:rPr>
          <w:rFonts w:ascii="Helvetica" w:eastAsia="Times New Roman" w:hAnsi="Helvetica" w:cs="Helvetica"/>
          <w:b/>
          <w:bCs/>
          <w:color w:val="000000" w:themeColor="text1"/>
          <w:sz w:val="18"/>
          <w:szCs w:val="18"/>
          <w:lang w:val="en-US" w:eastAsia="fr-FR"/>
        </w:rPr>
        <w:br/>
      </w:r>
      <w:r w:rsidRPr="00DD4517">
        <w:rPr>
          <w:rFonts w:ascii="Helvetica" w:eastAsia="Times New Roman" w:hAnsi="Helvetica" w:cs="Helvetica"/>
          <w:color w:val="000000" w:themeColor="text1"/>
          <w:sz w:val="18"/>
          <w:szCs w:val="18"/>
          <w:lang w:val="en-US" w:eastAsia="fr-FR"/>
        </w:rPr>
        <w:t xml:space="preserve">This </w:t>
      </w:r>
      <w:hyperlink r:id="rId9" w:history="1">
        <w:r w:rsidRPr="00DD4517">
          <w:rPr>
            <w:rFonts w:ascii="Helvetica" w:eastAsia="Times New Roman" w:hAnsi="Helvetica" w:cs="Helvetica"/>
            <w:color w:val="000000" w:themeColor="text1"/>
            <w:sz w:val="18"/>
            <w:u w:val="single"/>
            <w:lang w:val="en-US" w:eastAsia="fr-FR"/>
          </w:rPr>
          <w:t xml:space="preserve">CTX article </w:t>
        </w:r>
      </w:hyperlink>
      <w:r w:rsidRPr="00DD4517">
        <w:rPr>
          <w:rFonts w:ascii="Helvetica" w:eastAsia="Times New Roman" w:hAnsi="Helvetica" w:cs="Helvetica"/>
          <w:color w:val="000000" w:themeColor="text1"/>
          <w:sz w:val="18"/>
          <w:szCs w:val="18"/>
          <w:lang w:val="en-US" w:eastAsia="fr-FR"/>
        </w:rPr>
        <w:t xml:space="preserve">explains the process of enabling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quite nicely. Basically it’s a two-step process. The first step occurs during the installation of </w:t>
      </w:r>
      <w:proofErr w:type="spellStart"/>
      <w:r w:rsidRPr="00DD4517">
        <w:rPr>
          <w:rFonts w:ascii="Helvetica" w:eastAsia="Times New Roman" w:hAnsi="Helvetica" w:cs="Helvetica"/>
          <w:color w:val="000000" w:themeColor="text1"/>
          <w:sz w:val="18"/>
          <w:szCs w:val="18"/>
          <w:lang w:val="en-US" w:eastAsia="fr-FR"/>
        </w:rPr>
        <w:t>XenServer</w:t>
      </w:r>
      <w:proofErr w:type="spellEnd"/>
      <w:r w:rsidRPr="00DD4517">
        <w:rPr>
          <w:rFonts w:ascii="Helvetica" w:eastAsia="Times New Roman" w:hAnsi="Helvetica" w:cs="Helvetica"/>
          <w:color w:val="000000" w:themeColor="text1"/>
          <w:sz w:val="18"/>
          <w:szCs w:val="18"/>
          <w:lang w:val="en-US" w:eastAsia="fr-FR"/>
        </w:rPr>
        <w:t xml:space="preserve"> itself, where you select “Enable thin provisioning (Optimized storage for </w:t>
      </w:r>
      <w:proofErr w:type="spellStart"/>
      <w:r w:rsidRPr="00DD4517">
        <w:rPr>
          <w:rFonts w:ascii="Helvetica" w:eastAsia="Times New Roman" w:hAnsi="Helvetica" w:cs="Helvetica"/>
          <w:color w:val="000000" w:themeColor="text1"/>
          <w:sz w:val="18"/>
          <w:szCs w:val="18"/>
          <w:lang w:val="en-US" w:eastAsia="fr-FR"/>
        </w:rPr>
        <w:t>XenDesktop</w:t>
      </w:r>
      <w:proofErr w:type="spellEnd"/>
      <w:r w:rsidRPr="00DD4517">
        <w:rPr>
          <w:rFonts w:ascii="Helvetica" w:eastAsia="Times New Roman" w:hAnsi="Helvetica" w:cs="Helvetica"/>
          <w:color w:val="000000" w:themeColor="text1"/>
          <w:sz w:val="18"/>
          <w:szCs w:val="18"/>
          <w:lang w:val="en-US" w:eastAsia="fr-FR"/>
        </w:rPr>
        <w:t xml:space="preserve">)”. This option will change the default local storage type from LVM to EXT3. The next step occurs after the installation of </w:t>
      </w:r>
      <w:proofErr w:type="spellStart"/>
      <w:r w:rsidRPr="00DD4517">
        <w:rPr>
          <w:rFonts w:ascii="Helvetica" w:eastAsia="Times New Roman" w:hAnsi="Helvetica" w:cs="Helvetica"/>
          <w:color w:val="000000" w:themeColor="text1"/>
          <w:sz w:val="18"/>
          <w:szCs w:val="18"/>
          <w:lang w:val="en-US" w:eastAsia="fr-FR"/>
        </w:rPr>
        <w:t>XenDesktop</w:t>
      </w:r>
      <w:proofErr w:type="spellEnd"/>
      <w:r w:rsidRPr="00DD4517">
        <w:rPr>
          <w:rFonts w:ascii="Helvetica" w:eastAsia="Times New Roman" w:hAnsi="Helvetica" w:cs="Helvetica"/>
          <w:color w:val="000000" w:themeColor="text1"/>
          <w:sz w:val="18"/>
          <w:szCs w:val="18"/>
          <w:lang w:val="en-US" w:eastAsia="fr-FR"/>
        </w:rPr>
        <w:t xml:space="preserve"> itself where you create a connection to your host infrastructure. There is a checkbox that says “Use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to reduce load on the shared storage device”. Selecting this checkbox will change the virtual disk parameter “allow-caching </w:t>
      </w:r>
      <w:proofErr w:type="gramStart"/>
      <w:r w:rsidRPr="00DD4517">
        <w:rPr>
          <w:rFonts w:ascii="Helvetica" w:eastAsia="Times New Roman" w:hAnsi="Helvetica" w:cs="Helvetica"/>
          <w:color w:val="000000" w:themeColor="text1"/>
          <w:sz w:val="18"/>
          <w:szCs w:val="18"/>
          <w:lang w:val="en-US" w:eastAsia="fr-FR"/>
        </w:rPr>
        <w:t>( RW</w:t>
      </w:r>
      <w:proofErr w:type="gramEnd"/>
      <w:r w:rsidRPr="00DD4517">
        <w:rPr>
          <w:rFonts w:ascii="Helvetica" w:eastAsia="Times New Roman" w:hAnsi="Helvetica" w:cs="Helvetica"/>
          <w:color w:val="000000" w:themeColor="text1"/>
          <w:sz w:val="18"/>
          <w:szCs w:val="18"/>
          <w:lang w:val="en-US" w:eastAsia="fr-FR"/>
        </w:rPr>
        <w:t>):” to “true” for any virtual desktop created that uses that particular catalog. You can verify this by issuing the command “</w:t>
      </w:r>
      <w:proofErr w:type="spellStart"/>
      <w:proofErr w:type="gramStart"/>
      <w:r w:rsidRPr="00DD4517">
        <w:rPr>
          <w:rFonts w:ascii="Helvetica" w:eastAsia="Times New Roman" w:hAnsi="Helvetica" w:cs="Helvetica"/>
          <w:i/>
          <w:iCs/>
          <w:color w:val="000000" w:themeColor="text1"/>
          <w:sz w:val="18"/>
          <w:lang w:val="en-US" w:eastAsia="fr-FR"/>
        </w:rPr>
        <w:t>xe</w:t>
      </w:r>
      <w:proofErr w:type="spellEnd"/>
      <w:proofErr w:type="gramEnd"/>
      <w:r w:rsidRPr="00DD4517">
        <w:rPr>
          <w:rFonts w:ascii="Helvetica" w:eastAsia="Times New Roman" w:hAnsi="Helvetica" w:cs="Helvetica"/>
          <w:i/>
          <w:iCs/>
          <w:color w:val="000000" w:themeColor="text1"/>
          <w:sz w:val="18"/>
          <w:lang w:val="en-US" w:eastAsia="fr-FR"/>
        </w:rPr>
        <w:t xml:space="preserve"> </w:t>
      </w:r>
      <w:proofErr w:type="spellStart"/>
      <w:r w:rsidRPr="00DD4517">
        <w:rPr>
          <w:rFonts w:ascii="Helvetica" w:eastAsia="Times New Roman" w:hAnsi="Helvetica" w:cs="Helvetica"/>
          <w:i/>
          <w:iCs/>
          <w:color w:val="000000" w:themeColor="text1"/>
          <w:sz w:val="18"/>
          <w:lang w:val="en-US" w:eastAsia="fr-FR"/>
        </w:rPr>
        <w:t>vdi</w:t>
      </w:r>
      <w:proofErr w:type="spellEnd"/>
      <w:r w:rsidRPr="00DD4517">
        <w:rPr>
          <w:rFonts w:ascii="Helvetica" w:eastAsia="Times New Roman" w:hAnsi="Helvetica" w:cs="Helvetica"/>
          <w:i/>
          <w:iCs/>
          <w:color w:val="000000" w:themeColor="text1"/>
          <w:sz w:val="18"/>
          <w:lang w:val="en-US" w:eastAsia="fr-FR"/>
        </w:rPr>
        <w:t>-</w:t>
      </w:r>
      <w:proofErr w:type="spellStart"/>
      <w:r w:rsidRPr="00DD4517">
        <w:rPr>
          <w:rFonts w:ascii="Helvetica" w:eastAsia="Times New Roman" w:hAnsi="Helvetica" w:cs="Helvetica"/>
          <w:i/>
          <w:iCs/>
          <w:color w:val="000000" w:themeColor="text1"/>
          <w:sz w:val="18"/>
          <w:lang w:val="en-US" w:eastAsia="fr-FR"/>
        </w:rPr>
        <w:t>param</w:t>
      </w:r>
      <w:proofErr w:type="spellEnd"/>
      <w:r w:rsidRPr="00DD4517">
        <w:rPr>
          <w:rFonts w:ascii="Helvetica" w:eastAsia="Times New Roman" w:hAnsi="Helvetica" w:cs="Helvetica"/>
          <w:i/>
          <w:iCs/>
          <w:color w:val="000000" w:themeColor="text1"/>
          <w:sz w:val="18"/>
          <w:lang w:val="en-US" w:eastAsia="fr-FR"/>
        </w:rPr>
        <w:t xml:space="preserve">-list </w:t>
      </w:r>
      <w:proofErr w:type="spellStart"/>
      <w:r w:rsidRPr="00DD4517">
        <w:rPr>
          <w:rFonts w:ascii="Helvetica" w:eastAsia="Times New Roman" w:hAnsi="Helvetica" w:cs="Helvetica"/>
          <w:i/>
          <w:iCs/>
          <w:color w:val="000000" w:themeColor="text1"/>
          <w:sz w:val="18"/>
          <w:lang w:val="en-US" w:eastAsia="fr-FR"/>
        </w:rPr>
        <w:t>uuid</w:t>
      </w:r>
      <w:proofErr w:type="spellEnd"/>
      <w:r w:rsidRPr="00DD4517">
        <w:rPr>
          <w:rFonts w:ascii="Helvetica" w:eastAsia="Times New Roman" w:hAnsi="Helvetica" w:cs="Helvetica"/>
          <w:i/>
          <w:iCs/>
          <w:color w:val="000000" w:themeColor="text1"/>
          <w:sz w:val="18"/>
          <w:lang w:val="en-US" w:eastAsia="fr-FR"/>
        </w:rPr>
        <w:t>=&lt;VDI_UUID&gt;</w:t>
      </w:r>
      <w:r w:rsidRPr="00DD4517">
        <w:rPr>
          <w:rFonts w:ascii="Helvetica" w:eastAsia="Times New Roman" w:hAnsi="Helvetica" w:cs="Helvetica"/>
          <w:color w:val="000000" w:themeColor="text1"/>
          <w:sz w:val="18"/>
          <w:szCs w:val="18"/>
          <w:lang w:val="en-US" w:eastAsia="fr-FR"/>
        </w:rPr>
        <w:t>”:</w:t>
      </w:r>
    </w:p>
    <w:p w:rsidR="00DD4517" w:rsidRDefault="00240044" w:rsidP="00DD4517">
      <w:pPr>
        <w:pStyle w:val="Sansinterligne"/>
        <w:rPr>
          <w:rFonts w:ascii="Helvetica" w:eastAsia="Times New Roman" w:hAnsi="Helvetica" w:cs="Helvetica"/>
          <w:noProof/>
          <w:color w:val="000000" w:themeColor="text1"/>
          <w:sz w:val="18"/>
          <w:szCs w:val="18"/>
          <w:lang w:eastAsia="fr-FR"/>
        </w:rPr>
      </w:pPr>
      <w:r w:rsidRPr="00DD4517">
        <w:rPr>
          <w:rFonts w:ascii="Helvetica" w:eastAsia="Times New Roman" w:hAnsi="Helvetica" w:cs="Helvetica"/>
          <w:color w:val="000000" w:themeColor="text1"/>
          <w:sz w:val="18"/>
          <w:szCs w:val="18"/>
          <w:lang w:val="en-US" w:eastAsia="fr-FR"/>
        </w:rPr>
        <w:lastRenderedPageBreak/>
        <w:br/>
      </w:r>
      <w:r w:rsidR="007C7986">
        <w:rPr>
          <w:rFonts w:ascii="Helvetica" w:eastAsia="Times New Roman" w:hAnsi="Helvetica" w:cs="Helvetica"/>
          <w:noProof/>
          <w:color w:val="000000" w:themeColor="text1"/>
          <w:sz w:val="18"/>
          <w:szCs w:val="18"/>
          <w:lang w:eastAsia="fr-FR"/>
        </w:rPr>
        <w:drawing>
          <wp:inline distT="0" distB="0" distL="0" distR="0">
            <wp:extent cx="5467350" cy="3238500"/>
            <wp:effectExtent l="19050" t="0" r="0" b="0"/>
            <wp:docPr id="6" name="Image 3" descr="C:\Users\jacques.MIEL\Desktop\allowcac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cques.MIEL\Desktop\allowcaching.jpg"/>
                    <pic:cNvPicPr>
                      <a:picLocks noChangeAspect="1" noChangeArrowheads="1"/>
                    </pic:cNvPicPr>
                  </pic:nvPicPr>
                  <pic:blipFill>
                    <a:blip r:embed="rId10" cstate="print"/>
                    <a:srcRect/>
                    <a:stretch>
                      <a:fillRect/>
                    </a:stretch>
                  </pic:blipFill>
                  <pic:spPr bwMode="auto">
                    <a:xfrm>
                      <a:off x="0" y="0"/>
                      <a:ext cx="5467350" cy="3238500"/>
                    </a:xfrm>
                    <a:prstGeom prst="rect">
                      <a:avLst/>
                    </a:prstGeom>
                    <a:noFill/>
                    <a:ln w="9525">
                      <a:noFill/>
                      <a:miter lim="800000"/>
                      <a:headEnd/>
                      <a:tailEnd/>
                    </a:ln>
                  </pic:spPr>
                </pic:pic>
              </a:graphicData>
            </a:graphic>
          </wp:inline>
        </w:drawing>
      </w:r>
    </w:p>
    <w:p w:rsidR="00DD4517" w:rsidRDefault="00DD4517" w:rsidP="00DD4517">
      <w:pPr>
        <w:pStyle w:val="Sansinterligne"/>
        <w:rPr>
          <w:rFonts w:ascii="Helvetica" w:eastAsia="Times New Roman" w:hAnsi="Helvetica" w:cs="Helvetica"/>
          <w:noProof/>
          <w:color w:val="000000" w:themeColor="text1"/>
          <w:sz w:val="18"/>
          <w:szCs w:val="18"/>
          <w:lang w:eastAsia="fr-FR"/>
        </w:rPr>
      </w:pPr>
    </w:p>
    <w:p w:rsidR="00240044" w:rsidRDefault="00240044" w:rsidP="00DD4517">
      <w:pPr>
        <w:pStyle w:val="Sansinterligne"/>
        <w:rPr>
          <w:rFonts w:ascii="Helvetica" w:eastAsia="Times New Roman" w:hAnsi="Helvetica" w:cs="Helvetica"/>
          <w:noProof/>
          <w:color w:val="000000" w:themeColor="text1"/>
          <w:sz w:val="18"/>
          <w:szCs w:val="18"/>
          <w:lang w:eastAsia="fr-FR"/>
        </w:rPr>
      </w:pPr>
      <w:r w:rsidRPr="00DD4517">
        <w:rPr>
          <w:rFonts w:ascii="Helvetica" w:eastAsia="Times New Roman" w:hAnsi="Helvetica" w:cs="Helvetica"/>
          <w:color w:val="000000" w:themeColor="text1"/>
          <w:sz w:val="18"/>
          <w:szCs w:val="18"/>
          <w:lang w:val="en-US" w:eastAsia="fr-FR"/>
        </w:rPr>
        <w:t xml:space="preserve">You can also use the performance graphs to see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in action as well. In the performance tab, verify that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Hits”,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Misses” and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Size” are all selected. If they are all selected, you will be able to monitor its usage as shown below:</w:t>
      </w:r>
      <w:r w:rsidRPr="00DD4517">
        <w:rPr>
          <w:rFonts w:ascii="Helvetica" w:eastAsia="Times New Roman" w:hAnsi="Helvetica" w:cs="Helvetica"/>
          <w:color w:val="000000" w:themeColor="text1"/>
          <w:sz w:val="18"/>
          <w:szCs w:val="18"/>
          <w:lang w:val="en-US" w:eastAsia="fr-FR"/>
        </w:rPr>
        <w:br/>
      </w:r>
    </w:p>
    <w:p w:rsidR="007C7986" w:rsidRDefault="007C7986" w:rsidP="00DD4517">
      <w:pPr>
        <w:pStyle w:val="Sansinterligne"/>
        <w:rPr>
          <w:rFonts w:ascii="Helvetica" w:eastAsia="Times New Roman" w:hAnsi="Helvetica" w:cs="Helvetica"/>
          <w:color w:val="000000" w:themeColor="text1"/>
          <w:sz w:val="18"/>
          <w:szCs w:val="18"/>
          <w:lang w:val="en-US" w:eastAsia="fr-FR"/>
        </w:rPr>
      </w:pPr>
      <w:r>
        <w:rPr>
          <w:rFonts w:ascii="Helvetica" w:eastAsia="Times New Roman" w:hAnsi="Helvetica" w:cs="Helvetica"/>
          <w:noProof/>
          <w:color w:val="000000" w:themeColor="text1"/>
          <w:sz w:val="18"/>
          <w:szCs w:val="18"/>
          <w:lang w:eastAsia="fr-FR"/>
        </w:rPr>
        <w:drawing>
          <wp:inline distT="0" distB="0" distL="0" distR="0">
            <wp:extent cx="5753100" cy="1495425"/>
            <wp:effectExtent l="19050" t="0" r="0" b="0"/>
            <wp:docPr id="7" name="Image 4" descr="C:\Users\jacques.MIEL\Desktop\cacheh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cques.MIEL\Desktop\cachehits.jpg"/>
                    <pic:cNvPicPr>
                      <a:picLocks noChangeAspect="1" noChangeArrowheads="1"/>
                    </pic:cNvPicPr>
                  </pic:nvPicPr>
                  <pic:blipFill>
                    <a:blip r:embed="rId11" cstate="print"/>
                    <a:srcRect/>
                    <a:stretch>
                      <a:fillRect/>
                    </a:stretch>
                  </pic:blipFill>
                  <pic:spPr bwMode="auto">
                    <a:xfrm>
                      <a:off x="0" y="0"/>
                      <a:ext cx="5753100" cy="1495425"/>
                    </a:xfrm>
                    <a:prstGeom prst="rect">
                      <a:avLst/>
                    </a:prstGeom>
                    <a:noFill/>
                    <a:ln w="9525">
                      <a:noFill/>
                      <a:miter lim="800000"/>
                      <a:headEnd/>
                      <a:tailEnd/>
                    </a:ln>
                  </pic:spPr>
                </pic:pic>
              </a:graphicData>
            </a:graphic>
          </wp:inline>
        </w:drawing>
      </w:r>
    </w:p>
    <w:p w:rsidR="007C7986" w:rsidRPr="00DD4517" w:rsidRDefault="007C7986" w:rsidP="00DD4517">
      <w:pPr>
        <w:pStyle w:val="Sansinterligne"/>
        <w:rPr>
          <w:rFonts w:ascii="Helvetica" w:eastAsia="Times New Roman" w:hAnsi="Helvetica" w:cs="Helvetica"/>
          <w:color w:val="000000" w:themeColor="text1"/>
          <w:sz w:val="18"/>
          <w:szCs w:val="18"/>
          <w:lang w:val="en-US" w:eastAsia="fr-FR"/>
        </w:rPr>
      </w:pPr>
    </w:p>
    <w:p w:rsidR="00240044" w:rsidRPr="00DD4517" w:rsidRDefault="00240044" w:rsidP="00DD4517">
      <w:pPr>
        <w:pStyle w:val="Sansinterligne"/>
        <w:rPr>
          <w:rFonts w:ascii="Helvetica" w:eastAsia="Times New Roman" w:hAnsi="Helvetica" w:cs="Helvetica"/>
          <w:color w:val="000000" w:themeColor="text1"/>
          <w:sz w:val="18"/>
          <w:szCs w:val="18"/>
          <w:lang w:val="en-US" w:eastAsia="fr-FR"/>
        </w:rPr>
      </w:pPr>
      <w:r w:rsidRPr="00DD4517">
        <w:rPr>
          <w:rFonts w:ascii="Helvetica" w:eastAsia="Times New Roman" w:hAnsi="Helvetica" w:cs="Helvetica"/>
          <w:color w:val="000000" w:themeColor="text1"/>
          <w:sz w:val="18"/>
          <w:szCs w:val="18"/>
          <w:lang w:val="en-US" w:eastAsia="fr-FR"/>
        </w:rPr>
        <w:t xml:space="preserve">While we’re uncertain as to if Citrix will support this or not, it is also possible to enable or disable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on a per VM basis. You do this with the following command, “</w:t>
      </w:r>
      <w:proofErr w:type="spellStart"/>
      <w:proofErr w:type="gramStart"/>
      <w:r w:rsidRPr="00DD4517">
        <w:rPr>
          <w:rFonts w:ascii="Helvetica" w:eastAsia="Times New Roman" w:hAnsi="Helvetica" w:cs="Helvetica"/>
          <w:i/>
          <w:iCs/>
          <w:color w:val="000000" w:themeColor="text1"/>
          <w:sz w:val="18"/>
          <w:lang w:val="en-US" w:eastAsia="fr-FR"/>
        </w:rPr>
        <w:t>xe</w:t>
      </w:r>
      <w:proofErr w:type="spellEnd"/>
      <w:proofErr w:type="gramEnd"/>
      <w:r w:rsidRPr="00DD4517">
        <w:rPr>
          <w:rFonts w:ascii="Helvetica" w:eastAsia="Times New Roman" w:hAnsi="Helvetica" w:cs="Helvetica"/>
          <w:i/>
          <w:iCs/>
          <w:color w:val="000000" w:themeColor="text1"/>
          <w:sz w:val="18"/>
          <w:lang w:val="en-US" w:eastAsia="fr-FR"/>
        </w:rPr>
        <w:t xml:space="preserve"> </w:t>
      </w:r>
      <w:proofErr w:type="spellStart"/>
      <w:r w:rsidRPr="00DD4517">
        <w:rPr>
          <w:rFonts w:ascii="Helvetica" w:eastAsia="Times New Roman" w:hAnsi="Helvetica" w:cs="Helvetica"/>
          <w:i/>
          <w:iCs/>
          <w:color w:val="000000" w:themeColor="text1"/>
          <w:sz w:val="18"/>
          <w:lang w:val="en-US" w:eastAsia="fr-FR"/>
        </w:rPr>
        <w:t>vdi</w:t>
      </w:r>
      <w:proofErr w:type="spellEnd"/>
      <w:r w:rsidRPr="00DD4517">
        <w:rPr>
          <w:rFonts w:ascii="Helvetica" w:eastAsia="Times New Roman" w:hAnsi="Helvetica" w:cs="Helvetica"/>
          <w:i/>
          <w:iCs/>
          <w:color w:val="000000" w:themeColor="text1"/>
          <w:sz w:val="18"/>
          <w:lang w:val="en-US" w:eastAsia="fr-FR"/>
        </w:rPr>
        <w:t>-</w:t>
      </w:r>
      <w:proofErr w:type="spellStart"/>
      <w:r w:rsidRPr="00DD4517">
        <w:rPr>
          <w:rFonts w:ascii="Helvetica" w:eastAsia="Times New Roman" w:hAnsi="Helvetica" w:cs="Helvetica"/>
          <w:i/>
          <w:iCs/>
          <w:color w:val="000000" w:themeColor="text1"/>
          <w:sz w:val="18"/>
          <w:lang w:val="en-US" w:eastAsia="fr-FR"/>
        </w:rPr>
        <w:t>param</w:t>
      </w:r>
      <w:proofErr w:type="spellEnd"/>
      <w:r w:rsidRPr="00DD4517">
        <w:rPr>
          <w:rFonts w:ascii="Helvetica" w:eastAsia="Times New Roman" w:hAnsi="Helvetica" w:cs="Helvetica"/>
          <w:i/>
          <w:iCs/>
          <w:color w:val="000000" w:themeColor="text1"/>
          <w:sz w:val="18"/>
          <w:lang w:val="en-US" w:eastAsia="fr-FR"/>
        </w:rPr>
        <w:t xml:space="preserve">-set </w:t>
      </w:r>
      <w:proofErr w:type="spellStart"/>
      <w:r w:rsidRPr="00DD4517">
        <w:rPr>
          <w:rFonts w:ascii="Helvetica" w:eastAsia="Times New Roman" w:hAnsi="Helvetica" w:cs="Helvetica"/>
          <w:i/>
          <w:iCs/>
          <w:color w:val="000000" w:themeColor="text1"/>
          <w:sz w:val="18"/>
          <w:lang w:val="en-US" w:eastAsia="fr-FR"/>
        </w:rPr>
        <w:t>uuid</w:t>
      </w:r>
      <w:proofErr w:type="spellEnd"/>
      <w:r w:rsidRPr="00DD4517">
        <w:rPr>
          <w:rFonts w:ascii="Helvetica" w:eastAsia="Times New Roman" w:hAnsi="Helvetica" w:cs="Helvetica"/>
          <w:i/>
          <w:iCs/>
          <w:color w:val="000000" w:themeColor="text1"/>
          <w:sz w:val="18"/>
          <w:lang w:val="en-US" w:eastAsia="fr-FR"/>
        </w:rPr>
        <w:t>=VDI_UUID allow-caching=true</w:t>
      </w:r>
      <w:r w:rsidRPr="00DD4517">
        <w:rPr>
          <w:rFonts w:ascii="Helvetica" w:eastAsia="Times New Roman" w:hAnsi="Helvetica" w:cs="Helvetica"/>
          <w:color w:val="000000" w:themeColor="text1"/>
          <w:sz w:val="18"/>
          <w:szCs w:val="18"/>
          <w:lang w:val="en-US" w:eastAsia="fr-FR"/>
        </w:rPr>
        <w:t xml:space="preserve">”. You can then use the </w:t>
      </w:r>
      <w:proofErr w:type="spellStart"/>
      <w:r w:rsidRPr="00DD4517">
        <w:rPr>
          <w:rFonts w:ascii="Helvetica" w:eastAsia="Times New Roman" w:hAnsi="Helvetica" w:cs="Helvetica"/>
          <w:i/>
          <w:iCs/>
          <w:color w:val="000000" w:themeColor="text1"/>
          <w:sz w:val="18"/>
          <w:lang w:val="en-US" w:eastAsia="fr-FR"/>
        </w:rPr>
        <w:t>param</w:t>
      </w:r>
      <w:proofErr w:type="spellEnd"/>
      <w:r w:rsidRPr="00DD4517">
        <w:rPr>
          <w:rFonts w:ascii="Helvetica" w:eastAsia="Times New Roman" w:hAnsi="Helvetica" w:cs="Helvetica"/>
          <w:i/>
          <w:iCs/>
          <w:color w:val="000000" w:themeColor="text1"/>
          <w:sz w:val="18"/>
          <w:lang w:val="en-US" w:eastAsia="fr-FR"/>
        </w:rPr>
        <w:t>-list</w:t>
      </w:r>
      <w:r w:rsidRPr="00DD4517">
        <w:rPr>
          <w:rFonts w:ascii="Helvetica" w:eastAsia="Times New Roman" w:hAnsi="Helvetica" w:cs="Helvetica"/>
          <w:color w:val="000000" w:themeColor="text1"/>
          <w:sz w:val="18"/>
          <w:szCs w:val="18"/>
          <w:lang w:val="en-US" w:eastAsia="fr-FR"/>
        </w:rPr>
        <w:t xml:space="preserve"> command to view the parameters of that virtual disk to see that “allow-caching” is set to true. As it starts to utilize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you’ll see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hits and misses for the VM start to appear in the performance tab.</w:t>
      </w:r>
    </w:p>
    <w:p w:rsidR="00240044" w:rsidRPr="00DD4517" w:rsidRDefault="00240044" w:rsidP="00DD4517">
      <w:pPr>
        <w:pStyle w:val="Sansinterligne"/>
        <w:rPr>
          <w:rFonts w:ascii="Helvetica" w:eastAsia="Times New Roman" w:hAnsi="Helvetica" w:cs="Helvetica"/>
          <w:color w:val="000000" w:themeColor="text1"/>
          <w:sz w:val="18"/>
          <w:szCs w:val="18"/>
          <w:lang w:val="en-US" w:eastAsia="fr-FR"/>
        </w:rPr>
      </w:pPr>
      <w:r w:rsidRPr="00DD4517">
        <w:rPr>
          <w:rFonts w:ascii="Helvetica" w:eastAsia="Times New Roman" w:hAnsi="Helvetica" w:cs="Helvetica"/>
          <w:color w:val="000000" w:themeColor="text1"/>
          <w:sz w:val="18"/>
          <w:szCs w:val="18"/>
          <w:lang w:val="en-US" w:eastAsia="fr-FR"/>
        </w:rPr>
        <w:t xml:space="preserve">While this may appear a bit complicated, it is important to note that the only thing necessary to implement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is selecting the Thin Provisioning option during </w:t>
      </w:r>
      <w:proofErr w:type="spellStart"/>
      <w:r w:rsidRPr="00DD4517">
        <w:rPr>
          <w:rFonts w:ascii="Helvetica" w:eastAsia="Times New Roman" w:hAnsi="Helvetica" w:cs="Helvetica"/>
          <w:color w:val="000000" w:themeColor="text1"/>
          <w:sz w:val="18"/>
          <w:szCs w:val="18"/>
          <w:lang w:val="en-US" w:eastAsia="fr-FR"/>
        </w:rPr>
        <w:t>XenServer</w:t>
      </w:r>
      <w:proofErr w:type="spellEnd"/>
      <w:r w:rsidRPr="00DD4517">
        <w:rPr>
          <w:rFonts w:ascii="Helvetica" w:eastAsia="Times New Roman" w:hAnsi="Helvetica" w:cs="Helvetica"/>
          <w:color w:val="000000" w:themeColor="text1"/>
          <w:sz w:val="18"/>
          <w:szCs w:val="18"/>
          <w:lang w:val="en-US" w:eastAsia="fr-FR"/>
        </w:rPr>
        <w:t xml:space="preserve"> install and selecting the checkbox when creating the catalog in </w:t>
      </w:r>
      <w:proofErr w:type="spellStart"/>
      <w:r w:rsidRPr="00DD4517">
        <w:rPr>
          <w:rFonts w:ascii="Helvetica" w:eastAsia="Times New Roman" w:hAnsi="Helvetica" w:cs="Helvetica"/>
          <w:color w:val="000000" w:themeColor="text1"/>
          <w:sz w:val="18"/>
          <w:szCs w:val="18"/>
          <w:lang w:val="en-US" w:eastAsia="fr-FR"/>
        </w:rPr>
        <w:t>XenDesktop</w:t>
      </w:r>
      <w:proofErr w:type="spellEnd"/>
      <w:r w:rsidRPr="00DD4517">
        <w:rPr>
          <w:rFonts w:ascii="Helvetica" w:eastAsia="Times New Roman" w:hAnsi="Helvetica" w:cs="Helvetica"/>
          <w:color w:val="000000" w:themeColor="text1"/>
          <w:sz w:val="18"/>
          <w:szCs w:val="18"/>
          <w:lang w:val="en-US" w:eastAsia="fr-FR"/>
        </w:rPr>
        <w:t xml:space="preserve">. These command line options merely allow you more granular control on configuring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and allow you to see what </w:t>
      </w:r>
      <w:proofErr w:type="gramStart"/>
      <w:r w:rsidRPr="00DD4517">
        <w:rPr>
          <w:rFonts w:ascii="Helvetica" w:eastAsia="Times New Roman" w:hAnsi="Helvetica" w:cs="Helvetica"/>
          <w:color w:val="000000" w:themeColor="text1"/>
          <w:sz w:val="18"/>
          <w:szCs w:val="18"/>
          <w:lang w:val="en-US" w:eastAsia="fr-FR"/>
        </w:rPr>
        <w:t>it’s</w:t>
      </w:r>
      <w:proofErr w:type="gramEnd"/>
      <w:r w:rsidRPr="00DD4517">
        <w:rPr>
          <w:rFonts w:ascii="Helvetica" w:eastAsia="Times New Roman" w:hAnsi="Helvetica" w:cs="Helvetica"/>
          <w:color w:val="000000" w:themeColor="text1"/>
          <w:sz w:val="18"/>
          <w:szCs w:val="18"/>
          <w:lang w:val="en-US" w:eastAsia="fr-FR"/>
        </w:rPr>
        <w:t xml:space="preserve"> doing “under the hood”.</w:t>
      </w:r>
    </w:p>
    <w:p w:rsidR="00240044" w:rsidRPr="00DD4517" w:rsidRDefault="00240044" w:rsidP="00DD4517">
      <w:pPr>
        <w:pStyle w:val="Sansinterligne"/>
        <w:rPr>
          <w:rFonts w:ascii="Helvetica" w:eastAsia="Times New Roman" w:hAnsi="Helvetica" w:cs="Helvetica"/>
          <w:color w:val="000000" w:themeColor="text1"/>
          <w:sz w:val="18"/>
          <w:szCs w:val="18"/>
          <w:lang w:val="en-US" w:eastAsia="fr-FR"/>
        </w:rPr>
      </w:pPr>
      <w:r w:rsidRPr="00DD4517">
        <w:rPr>
          <w:rFonts w:ascii="Helvetica" w:eastAsia="Times New Roman" w:hAnsi="Helvetica" w:cs="Helvetica"/>
          <w:b/>
          <w:bCs/>
          <w:color w:val="000000" w:themeColor="text1"/>
          <w:sz w:val="18"/>
          <w:lang w:val="en-US" w:eastAsia="fr-FR"/>
        </w:rPr>
        <w:t>Final Considerations</w:t>
      </w:r>
      <w:r w:rsidRPr="00DD4517">
        <w:rPr>
          <w:rFonts w:ascii="Helvetica" w:eastAsia="Times New Roman" w:hAnsi="Helvetica" w:cs="Helvetica"/>
          <w:b/>
          <w:bCs/>
          <w:color w:val="000000" w:themeColor="text1"/>
          <w:sz w:val="18"/>
          <w:szCs w:val="18"/>
          <w:lang w:val="en-US" w:eastAsia="fr-FR"/>
        </w:rPr>
        <w:br/>
      </w:r>
      <w:r w:rsidRPr="00DD4517">
        <w:rPr>
          <w:rFonts w:ascii="Helvetica" w:eastAsia="Times New Roman" w:hAnsi="Helvetica" w:cs="Helvetica"/>
          <w:color w:val="000000" w:themeColor="text1"/>
          <w:sz w:val="18"/>
          <w:szCs w:val="18"/>
          <w:lang w:val="en-US" w:eastAsia="fr-FR"/>
        </w:rPr>
        <w:t xml:space="preserve">According to the </w:t>
      </w:r>
      <w:hyperlink r:id="rId12" w:history="1">
        <w:proofErr w:type="spellStart"/>
        <w:r w:rsidRPr="00DD4517">
          <w:rPr>
            <w:rFonts w:ascii="Helvetica" w:eastAsia="Times New Roman" w:hAnsi="Helvetica" w:cs="Helvetica"/>
            <w:color w:val="000000" w:themeColor="text1"/>
            <w:sz w:val="18"/>
            <w:u w:val="single"/>
            <w:lang w:val="en-US" w:eastAsia="fr-FR"/>
          </w:rPr>
          <w:t>XenServer</w:t>
        </w:r>
        <w:proofErr w:type="spellEnd"/>
        <w:r w:rsidRPr="00DD4517">
          <w:rPr>
            <w:rFonts w:ascii="Helvetica" w:eastAsia="Times New Roman" w:hAnsi="Helvetica" w:cs="Helvetica"/>
            <w:color w:val="000000" w:themeColor="text1"/>
            <w:sz w:val="18"/>
            <w:u w:val="single"/>
            <w:lang w:val="en-US" w:eastAsia="fr-FR"/>
          </w:rPr>
          <w:t xml:space="preserve"> Installation guide</w:t>
        </w:r>
      </w:hyperlink>
      <w:r w:rsidRPr="00DD4517">
        <w:rPr>
          <w:rFonts w:ascii="Helvetica" w:eastAsia="Times New Roman" w:hAnsi="Helvetica" w:cs="Helvetica"/>
          <w:color w:val="000000" w:themeColor="text1"/>
          <w:sz w:val="18"/>
          <w:szCs w:val="18"/>
          <w:lang w:val="en-US" w:eastAsia="fr-FR"/>
        </w:rPr>
        <w:t xml:space="preserve">, when you use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w:t>
      </w:r>
      <w:r w:rsidRPr="00DD4517">
        <w:rPr>
          <w:rFonts w:ascii="Helvetica" w:eastAsia="Times New Roman" w:hAnsi="Helvetica" w:cs="Helvetica"/>
          <w:i/>
          <w:iCs/>
          <w:color w:val="000000" w:themeColor="text1"/>
          <w:sz w:val="18"/>
          <w:lang w:val="en-US" w:eastAsia="fr-FR"/>
        </w:rPr>
        <w:t>“The load on the storage array is reduced and performance is enhanced”</w:t>
      </w:r>
      <w:r w:rsidRPr="00DD4517">
        <w:rPr>
          <w:rFonts w:ascii="Helvetica" w:eastAsia="Times New Roman" w:hAnsi="Helvetica" w:cs="Helvetica"/>
          <w:color w:val="000000" w:themeColor="text1"/>
          <w:sz w:val="18"/>
          <w:szCs w:val="18"/>
          <w:lang w:val="en-US" w:eastAsia="fr-FR"/>
        </w:rPr>
        <w:t xml:space="preserve">. Given that VDI IO is such a concern for most deployments, shouldn’t we just be enabling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all the time? Our answer is “no”. For while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does take IO pressure off of your shared storage array, you now have another IO concern to consider, IO on local storage. Remember what we said earlier about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failing back to shared storage if you run out of disk space on local storage? Well, what happens if your local storage can’t handle the </w:t>
      </w:r>
      <w:r w:rsidRPr="00DD4517">
        <w:rPr>
          <w:rFonts w:ascii="Helvetica" w:eastAsia="Times New Roman" w:hAnsi="Helvetica" w:cs="Helvetica"/>
          <w:i/>
          <w:iCs/>
          <w:color w:val="000000" w:themeColor="text1"/>
          <w:sz w:val="18"/>
          <w:lang w:val="en-US" w:eastAsia="fr-FR"/>
        </w:rPr>
        <w:t>IO</w:t>
      </w:r>
      <w:r w:rsidRPr="00DD4517">
        <w:rPr>
          <w:rFonts w:ascii="Helvetica" w:eastAsia="Times New Roman" w:hAnsi="Helvetica" w:cs="Helvetica"/>
          <w:color w:val="000000" w:themeColor="text1"/>
          <w:sz w:val="18"/>
          <w:szCs w:val="18"/>
          <w:lang w:val="en-US" w:eastAsia="fr-FR"/>
        </w:rPr>
        <w:t xml:space="preserve"> being generated by the virtual desktops on your host, will it fall back to shared storage? The answer is no! There is no built in safeguard to prevent your VMs from using too much IO on local storage and thus, creating bad performance on any VM utilizing that hosts cache for reads and writes. This all but makes local storage SSDs an absolute necessity, particularly in blade environments where most vendors provide only two slots for local storage per blade. Given that most environments use N+1 redundancy for their host </w:t>
      </w:r>
      <w:proofErr w:type="gramStart"/>
      <w:r w:rsidRPr="00DD4517">
        <w:rPr>
          <w:rFonts w:ascii="Helvetica" w:eastAsia="Times New Roman" w:hAnsi="Helvetica" w:cs="Helvetica"/>
          <w:color w:val="000000" w:themeColor="text1"/>
          <w:sz w:val="18"/>
          <w:szCs w:val="18"/>
          <w:lang w:val="en-US" w:eastAsia="fr-FR"/>
        </w:rPr>
        <w:t>infrastructure,</w:t>
      </w:r>
      <w:proofErr w:type="gramEnd"/>
      <w:r w:rsidRPr="00DD4517">
        <w:rPr>
          <w:rFonts w:ascii="Helvetica" w:eastAsia="Times New Roman" w:hAnsi="Helvetica" w:cs="Helvetica"/>
          <w:color w:val="000000" w:themeColor="text1"/>
          <w:sz w:val="18"/>
          <w:szCs w:val="18"/>
          <w:lang w:val="en-US" w:eastAsia="fr-FR"/>
        </w:rPr>
        <w:t xml:space="preserve"> this means your local disks need to be able to handle the IO for the amount of VMs that can reside on two hosts!</w:t>
      </w:r>
    </w:p>
    <w:p w:rsidR="00240044" w:rsidRPr="00DD4517" w:rsidRDefault="00240044" w:rsidP="00DD4517">
      <w:pPr>
        <w:pStyle w:val="Sansinterligne"/>
        <w:rPr>
          <w:rFonts w:ascii="Helvetica" w:eastAsia="Times New Roman" w:hAnsi="Helvetica" w:cs="Helvetica"/>
          <w:color w:val="000000" w:themeColor="text1"/>
          <w:sz w:val="18"/>
          <w:szCs w:val="18"/>
          <w:lang w:val="en-US" w:eastAsia="fr-FR"/>
        </w:rPr>
      </w:pPr>
      <w:r w:rsidRPr="00DD4517">
        <w:rPr>
          <w:rFonts w:ascii="Helvetica" w:eastAsia="Times New Roman" w:hAnsi="Helvetica" w:cs="Helvetica"/>
          <w:color w:val="000000" w:themeColor="text1"/>
          <w:sz w:val="18"/>
          <w:szCs w:val="18"/>
          <w:lang w:val="en-US" w:eastAsia="fr-FR"/>
        </w:rPr>
        <w:t xml:space="preserve">There is another concern here as well that, as far as we can tell, is completely undocumented by Citrix. </w:t>
      </w:r>
      <w:r w:rsidRPr="00DD4517">
        <w:rPr>
          <w:rFonts w:ascii="Helvetica" w:eastAsia="Times New Roman" w:hAnsi="Helvetica" w:cs="Helvetica"/>
          <w:b/>
          <w:bCs/>
          <w:color w:val="000000" w:themeColor="text1"/>
          <w:sz w:val="18"/>
          <w:lang w:val="en-US" w:eastAsia="fr-FR"/>
        </w:rPr>
        <w:t xml:space="preserve">When you use </w:t>
      </w:r>
      <w:proofErr w:type="spellStart"/>
      <w:r w:rsidRPr="00DD4517">
        <w:rPr>
          <w:rFonts w:ascii="Helvetica" w:eastAsia="Times New Roman" w:hAnsi="Helvetica" w:cs="Helvetica"/>
          <w:b/>
          <w:bCs/>
          <w:color w:val="000000" w:themeColor="text1"/>
          <w:sz w:val="18"/>
          <w:lang w:val="en-US" w:eastAsia="fr-FR"/>
        </w:rPr>
        <w:t>Intellicache</w:t>
      </w:r>
      <w:proofErr w:type="spellEnd"/>
      <w:r w:rsidRPr="00DD4517">
        <w:rPr>
          <w:rFonts w:ascii="Helvetica" w:eastAsia="Times New Roman" w:hAnsi="Helvetica" w:cs="Helvetica"/>
          <w:b/>
          <w:bCs/>
          <w:color w:val="000000" w:themeColor="text1"/>
          <w:sz w:val="18"/>
          <w:lang w:val="en-US" w:eastAsia="fr-FR"/>
        </w:rPr>
        <w:t xml:space="preserve">, non-persistent VMs will be unable to </w:t>
      </w:r>
      <w:proofErr w:type="spellStart"/>
      <w:r w:rsidRPr="00DD4517">
        <w:rPr>
          <w:rFonts w:ascii="Helvetica" w:eastAsia="Times New Roman" w:hAnsi="Helvetica" w:cs="Helvetica"/>
          <w:b/>
          <w:bCs/>
          <w:color w:val="000000" w:themeColor="text1"/>
          <w:sz w:val="18"/>
          <w:lang w:val="en-US" w:eastAsia="fr-FR"/>
        </w:rPr>
        <w:t>XenMotion</w:t>
      </w:r>
      <w:proofErr w:type="spellEnd"/>
      <w:r w:rsidRPr="00DD4517">
        <w:rPr>
          <w:rFonts w:ascii="Helvetica" w:eastAsia="Times New Roman" w:hAnsi="Helvetica" w:cs="Helvetica"/>
          <w:b/>
          <w:bCs/>
          <w:color w:val="000000" w:themeColor="text1"/>
          <w:sz w:val="18"/>
          <w:lang w:val="en-US" w:eastAsia="fr-FR"/>
        </w:rPr>
        <w:t>!</w:t>
      </w:r>
      <w:r w:rsidRPr="00DD4517">
        <w:rPr>
          <w:rFonts w:ascii="Helvetica" w:eastAsia="Times New Roman" w:hAnsi="Helvetica" w:cs="Helvetica"/>
          <w:color w:val="000000" w:themeColor="text1"/>
          <w:sz w:val="18"/>
          <w:szCs w:val="18"/>
          <w:lang w:val="en-US" w:eastAsia="fr-FR"/>
        </w:rPr>
        <w:t xml:space="preserve"> This makes complete sense when you </w:t>
      </w:r>
      <w:r w:rsidRPr="00DD4517">
        <w:rPr>
          <w:rFonts w:ascii="Helvetica" w:eastAsia="Times New Roman" w:hAnsi="Helvetica" w:cs="Helvetica"/>
          <w:color w:val="000000" w:themeColor="text1"/>
          <w:sz w:val="18"/>
          <w:szCs w:val="18"/>
          <w:lang w:val="en-US" w:eastAsia="fr-FR"/>
        </w:rPr>
        <w:lastRenderedPageBreak/>
        <w:t xml:space="preserve">think about it. How could a VM live migrate to another host when its write differentials reside on a separate host (the “Migrate to Server” option isn’t even present on these VMs)? What makes this so interesting is that it appears not to be mentioned by Citrix anywhere. It’s not in the installation guides, we couldn’t find it on </w:t>
      </w:r>
      <w:proofErr w:type="spellStart"/>
      <w:r w:rsidRPr="00DD4517">
        <w:rPr>
          <w:rFonts w:ascii="Helvetica" w:eastAsia="Times New Roman" w:hAnsi="Helvetica" w:cs="Helvetica"/>
          <w:color w:val="000000" w:themeColor="text1"/>
          <w:sz w:val="18"/>
          <w:szCs w:val="18"/>
          <w:lang w:val="en-US" w:eastAsia="fr-FR"/>
        </w:rPr>
        <w:t>edocs</w:t>
      </w:r>
      <w:proofErr w:type="spellEnd"/>
      <w:r w:rsidRPr="00DD4517">
        <w:rPr>
          <w:rFonts w:ascii="Helvetica" w:eastAsia="Times New Roman" w:hAnsi="Helvetica" w:cs="Helvetica"/>
          <w:color w:val="000000" w:themeColor="text1"/>
          <w:sz w:val="18"/>
          <w:szCs w:val="18"/>
          <w:lang w:val="en-US" w:eastAsia="fr-FR"/>
        </w:rPr>
        <w:t xml:space="preserve">, and their blog on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only mentions </w:t>
      </w:r>
      <w:proofErr w:type="spellStart"/>
      <w:r w:rsidRPr="00DD4517">
        <w:rPr>
          <w:rFonts w:ascii="Helvetica" w:eastAsia="Times New Roman" w:hAnsi="Helvetica" w:cs="Helvetica"/>
          <w:color w:val="000000" w:themeColor="text1"/>
          <w:sz w:val="18"/>
          <w:szCs w:val="18"/>
          <w:lang w:val="en-US" w:eastAsia="fr-FR"/>
        </w:rPr>
        <w:t>XenMotioning</w:t>
      </w:r>
      <w:proofErr w:type="spellEnd"/>
      <w:r w:rsidRPr="00DD4517">
        <w:rPr>
          <w:rFonts w:ascii="Helvetica" w:eastAsia="Times New Roman" w:hAnsi="Helvetica" w:cs="Helvetica"/>
          <w:color w:val="000000" w:themeColor="text1"/>
          <w:sz w:val="18"/>
          <w:szCs w:val="18"/>
          <w:lang w:val="en-US" w:eastAsia="fr-FR"/>
        </w:rPr>
        <w:t xml:space="preserve"> in regards to </w:t>
      </w:r>
      <w:r w:rsidRPr="00DD4517">
        <w:rPr>
          <w:rFonts w:ascii="Helvetica" w:eastAsia="Times New Roman" w:hAnsi="Helvetica" w:cs="Helvetica"/>
          <w:i/>
          <w:iCs/>
          <w:color w:val="000000" w:themeColor="text1"/>
          <w:sz w:val="18"/>
          <w:u w:val="single"/>
          <w:lang w:val="en-US" w:eastAsia="fr-FR"/>
        </w:rPr>
        <w:t>dedicated</w:t>
      </w:r>
      <w:r w:rsidRPr="00DD4517">
        <w:rPr>
          <w:rFonts w:ascii="Helvetica" w:eastAsia="Times New Roman" w:hAnsi="Helvetica" w:cs="Helvetica"/>
          <w:color w:val="000000" w:themeColor="text1"/>
          <w:sz w:val="18"/>
          <w:szCs w:val="18"/>
          <w:lang w:val="en-US" w:eastAsia="fr-FR"/>
        </w:rPr>
        <w:t xml:space="preserve"> desktops! This means you cannot perform any type of host maintenance that requires downtime while there are running non-persistent (aka “pooled”) desktops present on the host. Notice that we said “running”, not “in-use”, for a VM can still be running even though no one is using it. This caveat alone will be a deal-breaker for many considering the use of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and is something Citrix should have more openly documented.</w:t>
      </w:r>
    </w:p>
    <w:p w:rsidR="00240044" w:rsidRPr="00DD4517" w:rsidRDefault="00240044" w:rsidP="00DD4517">
      <w:pPr>
        <w:pStyle w:val="Sansinterligne"/>
        <w:rPr>
          <w:rFonts w:ascii="Helvetica" w:eastAsia="Times New Roman" w:hAnsi="Helvetica" w:cs="Helvetica"/>
          <w:color w:val="000000" w:themeColor="text1"/>
          <w:sz w:val="18"/>
          <w:szCs w:val="18"/>
          <w:lang w:val="en-US" w:eastAsia="fr-FR"/>
        </w:rPr>
      </w:pPr>
      <w:r w:rsidRPr="00DD4517">
        <w:rPr>
          <w:rFonts w:ascii="Helvetica" w:eastAsia="Times New Roman" w:hAnsi="Helvetica" w:cs="Helvetica"/>
          <w:color w:val="000000" w:themeColor="text1"/>
          <w:sz w:val="18"/>
          <w:szCs w:val="18"/>
          <w:lang w:val="en-US" w:eastAsia="fr-FR"/>
        </w:rPr>
        <w:t xml:space="preserve">With this post we wanted to give a broad overview on how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works and some general considerations before deploying </w:t>
      </w:r>
      <w:proofErr w:type="spellStart"/>
      <w:r w:rsidRPr="00DD4517">
        <w:rPr>
          <w:rFonts w:ascii="Helvetica" w:eastAsia="Times New Roman" w:hAnsi="Helvetica" w:cs="Helvetica"/>
          <w:color w:val="000000" w:themeColor="text1"/>
          <w:sz w:val="18"/>
          <w:szCs w:val="18"/>
          <w:lang w:val="en-US" w:eastAsia="fr-FR"/>
        </w:rPr>
        <w:t>XenDesktop</w:t>
      </w:r>
      <w:proofErr w:type="spellEnd"/>
      <w:r w:rsidRPr="00DD4517">
        <w:rPr>
          <w:rFonts w:ascii="Helvetica" w:eastAsia="Times New Roman" w:hAnsi="Helvetica" w:cs="Helvetica"/>
          <w:color w:val="000000" w:themeColor="text1"/>
          <w:sz w:val="18"/>
          <w:szCs w:val="18"/>
          <w:lang w:val="en-US" w:eastAsia="fr-FR"/>
        </w:rPr>
        <w:t xml:space="preserve"> with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As we’ve seen, local host IO capability planning becomes paramount with the use of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and VM mobility is reduced. As it stands now,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use-case </w:t>
      </w:r>
      <w:proofErr w:type="spellStart"/>
      <w:r w:rsidRPr="00DD4517">
        <w:rPr>
          <w:rFonts w:ascii="Helvetica" w:eastAsia="Times New Roman" w:hAnsi="Helvetica" w:cs="Helvetica"/>
          <w:color w:val="000000" w:themeColor="text1"/>
          <w:sz w:val="18"/>
          <w:szCs w:val="18"/>
          <w:lang w:val="en-US" w:eastAsia="fr-FR"/>
        </w:rPr>
        <w:t>scenerios</w:t>
      </w:r>
      <w:proofErr w:type="spellEnd"/>
      <w:r w:rsidRPr="00DD4517">
        <w:rPr>
          <w:rFonts w:ascii="Helvetica" w:eastAsia="Times New Roman" w:hAnsi="Helvetica" w:cs="Helvetica"/>
          <w:color w:val="000000" w:themeColor="text1"/>
          <w:sz w:val="18"/>
          <w:szCs w:val="18"/>
          <w:lang w:val="en-US" w:eastAsia="fr-FR"/>
        </w:rPr>
        <w:t xml:space="preserve"> will be fairly limited and more features and configurable granularity needs to be built into the system before broader adoption can occur. We’ll dig deeper into </w:t>
      </w:r>
      <w:proofErr w:type="spellStart"/>
      <w:r w:rsidRPr="00DD4517">
        <w:rPr>
          <w:rFonts w:ascii="Helvetica" w:eastAsia="Times New Roman" w:hAnsi="Helvetica" w:cs="Helvetica"/>
          <w:color w:val="000000" w:themeColor="text1"/>
          <w:sz w:val="18"/>
          <w:szCs w:val="18"/>
          <w:lang w:val="en-US" w:eastAsia="fr-FR"/>
        </w:rPr>
        <w:t>Intellicache</w:t>
      </w:r>
      <w:proofErr w:type="spellEnd"/>
      <w:r w:rsidRPr="00DD4517">
        <w:rPr>
          <w:rFonts w:ascii="Helvetica" w:eastAsia="Times New Roman" w:hAnsi="Helvetica" w:cs="Helvetica"/>
          <w:color w:val="000000" w:themeColor="text1"/>
          <w:sz w:val="18"/>
          <w:szCs w:val="18"/>
          <w:lang w:val="en-US" w:eastAsia="fr-FR"/>
        </w:rPr>
        <w:t xml:space="preserve"> in future posts, in the meantime, let us know what you think!</w:t>
      </w:r>
    </w:p>
    <w:p w:rsidR="00827D4A" w:rsidRPr="00DD4517" w:rsidRDefault="00827D4A" w:rsidP="00DD4517">
      <w:pPr>
        <w:pStyle w:val="Sansinterligne"/>
        <w:rPr>
          <w:color w:val="000000" w:themeColor="text1"/>
          <w:lang w:val="en-US"/>
        </w:rPr>
      </w:pPr>
    </w:p>
    <w:sectPr w:rsidR="00827D4A" w:rsidRPr="00DD4517" w:rsidSect="00827D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0044"/>
    <w:rsid w:val="00240044"/>
    <w:rsid w:val="007C7986"/>
    <w:rsid w:val="00802936"/>
    <w:rsid w:val="00827D4A"/>
    <w:rsid w:val="00DD45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4A"/>
  </w:style>
  <w:style w:type="paragraph" w:styleId="Titre2">
    <w:name w:val="heading 2"/>
    <w:basedOn w:val="Normal"/>
    <w:link w:val="Titre2Car"/>
    <w:uiPriority w:val="9"/>
    <w:qFormat/>
    <w:rsid w:val="00240044"/>
    <w:pPr>
      <w:spacing w:before="120" w:after="48" w:line="240" w:lineRule="auto"/>
      <w:outlineLvl w:val="1"/>
    </w:pPr>
    <w:rPr>
      <w:rFonts w:ascii="Palatino Linotype" w:eastAsia="Times New Roman" w:hAnsi="Palatino Linotype" w:cs="Times New Roman"/>
      <w:b/>
      <w:bCs/>
      <w:spacing w:val="-10"/>
      <w:sz w:val="38"/>
      <w:szCs w:val="3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40044"/>
    <w:rPr>
      <w:rFonts w:ascii="Palatino Linotype" w:eastAsia="Times New Roman" w:hAnsi="Palatino Linotype" w:cs="Times New Roman"/>
      <w:b/>
      <w:bCs/>
      <w:spacing w:val="-10"/>
      <w:sz w:val="38"/>
      <w:szCs w:val="38"/>
      <w:lang w:eastAsia="fr-FR"/>
    </w:rPr>
  </w:style>
  <w:style w:type="character" w:styleId="Lienhypertexte">
    <w:name w:val="Hyperlink"/>
    <w:basedOn w:val="Policepardfaut"/>
    <w:uiPriority w:val="99"/>
    <w:semiHidden/>
    <w:unhideWhenUsed/>
    <w:rsid w:val="00240044"/>
    <w:rPr>
      <w:color w:val="20A3CA"/>
      <w:u w:val="single"/>
    </w:rPr>
  </w:style>
  <w:style w:type="character" w:styleId="Accentuation">
    <w:name w:val="Emphasis"/>
    <w:basedOn w:val="Policepardfaut"/>
    <w:uiPriority w:val="20"/>
    <w:qFormat/>
    <w:rsid w:val="00240044"/>
    <w:rPr>
      <w:i/>
      <w:iCs/>
    </w:rPr>
  </w:style>
  <w:style w:type="character" w:styleId="lev">
    <w:name w:val="Strong"/>
    <w:basedOn w:val="Policepardfaut"/>
    <w:uiPriority w:val="22"/>
    <w:qFormat/>
    <w:rsid w:val="00240044"/>
    <w:rPr>
      <w:b/>
      <w:bCs/>
    </w:rPr>
  </w:style>
  <w:style w:type="paragraph" w:styleId="NormalWeb">
    <w:name w:val="Normal (Web)"/>
    <w:basedOn w:val="Normal"/>
    <w:uiPriority w:val="99"/>
    <w:semiHidden/>
    <w:unhideWhenUsed/>
    <w:rsid w:val="00240044"/>
    <w:pPr>
      <w:spacing w:before="96" w:after="240" w:line="336"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40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0044"/>
    <w:rPr>
      <w:rFonts w:ascii="Tahoma" w:hAnsi="Tahoma" w:cs="Tahoma"/>
      <w:sz w:val="16"/>
      <w:szCs w:val="16"/>
    </w:rPr>
  </w:style>
  <w:style w:type="paragraph" w:styleId="Sansinterligne">
    <w:name w:val="No Spacing"/>
    <w:uiPriority w:val="1"/>
    <w:qFormat/>
    <w:rsid w:val="00DD4517"/>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5010646">
      <w:bodyDiv w:val="1"/>
      <w:marLeft w:val="0"/>
      <w:marRight w:val="0"/>
      <w:marTop w:val="0"/>
      <w:marBottom w:val="0"/>
      <w:divBdr>
        <w:top w:val="none" w:sz="0" w:space="0" w:color="auto"/>
        <w:left w:val="none" w:sz="0" w:space="0" w:color="auto"/>
        <w:bottom w:val="none" w:sz="0" w:space="0" w:color="auto"/>
        <w:right w:val="none" w:sz="0" w:space="0" w:color="auto"/>
      </w:divBdr>
      <w:divsChild>
        <w:div w:id="2142648466">
          <w:marLeft w:val="0"/>
          <w:marRight w:val="0"/>
          <w:marTop w:val="0"/>
          <w:marBottom w:val="0"/>
          <w:divBdr>
            <w:top w:val="none" w:sz="0" w:space="0" w:color="auto"/>
            <w:left w:val="none" w:sz="0" w:space="0" w:color="auto"/>
            <w:bottom w:val="none" w:sz="0" w:space="0" w:color="auto"/>
            <w:right w:val="none" w:sz="0" w:space="0" w:color="auto"/>
          </w:divBdr>
          <w:divsChild>
            <w:div w:id="1207909210">
              <w:marLeft w:val="0"/>
              <w:marRight w:val="0"/>
              <w:marTop w:val="0"/>
              <w:marBottom w:val="0"/>
              <w:divBdr>
                <w:top w:val="none" w:sz="0" w:space="0" w:color="auto"/>
                <w:left w:val="none" w:sz="0" w:space="0" w:color="auto"/>
                <w:bottom w:val="none" w:sz="0" w:space="0" w:color="auto"/>
                <w:right w:val="none" w:sz="0" w:space="0" w:color="auto"/>
              </w:divBdr>
              <w:divsChild>
                <w:div w:id="314847007">
                  <w:marLeft w:val="0"/>
                  <w:marRight w:val="0"/>
                  <w:marTop w:val="0"/>
                  <w:marBottom w:val="0"/>
                  <w:divBdr>
                    <w:top w:val="none" w:sz="0" w:space="0" w:color="auto"/>
                    <w:left w:val="none" w:sz="0" w:space="0" w:color="auto"/>
                    <w:bottom w:val="none" w:sz="0" w:space="0" w:color="auto"/>
                    <w:right w:val="none" w:sz="0" w:space="0" w:color="auto"/>
                  </w:divBdr>
                  <w:divsChild>
                    <w:div w:id="192882384">
                      <w:marLeft w:val="0"/>
                      <w:marRight w:val="0"/>
                      <w:marTop w:val="0"/>
                      <w:marBottom w:val="0"/>
                      <w:divBdr>
                        <w:top w:val="none" w:sz="0" w:space="0" w:color="auto"/>
                        <w:left w:val="none" w:sz="0" w:space="0" w:color="auto"/>
                        <w:bottom w:val="none" w:sz="0" w:space="0" w:color="auto"/>
                        <w:right w:val="none" w:sz="0" w:space="0" w:color="auto"/>
                      </w:divBdr>
                      <w:divsChild>
                        <w:div w:id="1328244547">
                          <w:marLeft w:val="0"/>
                          <w:marRight w:val="0"/>
                          <w:marTop w:val="0"/>
                          <w:marBottom w:val="0"/>
                          <w:divBdr>
                            <w:top w:val="none" w:sz="0" w:space="0" w:color="auto"/>
                            <w:left w:val="none" w:sz="0" w:space="0" w:color="auto"/>
                            <w:bottom w:val="none" w:sz="0" w:space="0" w:color="auto"/>
                            <w:right w:val="none" w:sz="0" w:space="0" w:color="auto"/>
                          </w:divBdr>
                          <w:divsChild>
                            <w:div w:id="586961754">
                              <w:marLeft w:val="0"/>
                              <w:marRight w:val="0"/>
                              <w:marTop w:val="0"/>
                              <w:marBottom w:val="0"/>
                              <w:divBdr>
                                <w:top w:val="none" w:sz="0" w:space="0" w:color="auto"/>
                                <w:left w:val="none" w:sz="0" w:space="0" w:color="auto"/>
                                <w:bottom w:val="none" w:sz="0" w:space="0" w:color="auto"/>
                                <w:right w:val="none" w:sz="0" w:space="0" w:color="auto"/>
                              </w:divBdr>
                              <w:divsChild>
                                <w:div w:id="231240756">
                                  <w:marLeft w:val="0"/>
                                  <w:marRight w:val="0"/>
                                  <w:marTop w:val="0"/>
                                  <w:marBottom w:val="0"/>
                                  <w:divBdr>
                                    <w:top w:val="none" w:sz="0" w:space="0" w:color="auto"/>
                                    <w:left w:val="none" w:sz="0" w:space="0" w:color="auto"/>
                                    <w:bottom w:val="none" w:sz="0" w:space="0" w:color="auto"/>
                                    <w:right w:val="none" w:sz="0" w:space="0" w:color="auto"/>
                                  </w:divBdr>
                                  <w:divsChild>
                                    <w:div w:id="348608368">
                                      <w:marLeft w:val="0"/>
                                      <w:marRight w:val="0"/>
                                      <w:marTop w:val="600"/>
                                      <w:marBottom w:val="150"/>
                                      <w:divBdr>
                                        <w:top w:val="none" w:sz="0" w:space="0" w:color="auto"/>
                                        <w:left w:val="none" w:sz="0" w:space="0" w:color="auto"/>
                                        <w:bottom w:val="none" w:sz="0" w:space="0" w:color="auto"/>
                                        <w:right w:val="none" w:sz="0" w:space="0" w:color="auto"/>
                                      </w:divBdr>
                                      <w:divsChild>
                                        <w:div w:id="1192914899">
                                          <w:marLeft w:val="0"/>
                                          <w:marRight w:val="0"/>
                                          <w:marTop w:val="0"/>
                                          <w:marBottom w:val="0"/>
                                          <w:divBdr>
                                            <w:top w:val="none" w:sz="0" w:space="0" w:color="auto"/>
                                            <w:left w:val="none" w:sz="0" w:space="0" w:color="auto"/>
                                            <w:bottom w:val="none" w:sz="0" w:space="0" w:color="auto"/>
                                            <w:right w:val="none" w:sz="0" w:space="0" w:color="auto"/>
                                          </w:divBdr>
                                          <w:divsChild>
                                            <w:div w:id="578516822">
                                              <w:marLeft w:val="0"/>
                                              <w:marRight w:val="0"/>
                                              <w:marTop w:val="0"/>
                                              <w:marBottom w:val="0"/>
                                              <w:divBdr>
                                                <w:top w:val="none" w:sz="0" w:space="0" w:color="auto"/>
                                                <w:left w:val="none" w:sz="0" w:space="0" w:color="auto"/>
                                                <w:bottom w:val="none" w:sz="0" w:space="0" w:color="auto"/>
                                                <w:right w:val="none" w:sz="0" w:space="0" w:color="auto"/>
                                              </w:divBdr>
                                              <w:divsChild>
                                                <w:div w:id="1899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rtualizationandstorage.wordpress.com/2011/06/03/xenserver-and-intellicahce-reducing-your-xendestop-storage-costs-by-50-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pport.citrix.com/article/CTX1304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logs.citrix.com/2011/06/22/xendesktop-and-local-storage-intellicache/" TargetMode="External"/><Relationship Id="rId11" Type="http://schemas.openxmlformats.org/officeDocument/2006/relationships/image" Target="media/image3.jpeg"/><Relationship Id="rId5" Type="http://schemas.openxmlformats.org/officeDocument/2006/relationships/hyperlink" Target="http://speakvirtual.com/2011/02/11/vdi-io-characteristic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upport.citrix.com/article/CTX12905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10787-605F-4EC9-BDE7-01208295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1197</Words>
  <Characters>6588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dc:creator>
  <cp:keywords/>
  <dc:description/>
  <cp:lastModifiedBy>jacques</cp:lastModifiedBy>
  <cp:revision>3</cp:revision>
  <dcterms:created xsi:type="dcterms:W3CDTF">2013-11-18T13:03:00Z</dcterms:created>
  <dcterms:modified xsi:type="dcterms:W3CDTF">2013-11-18T15:46:00Z</dcterms:modified>
</cp:coreProperties>
</file>