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D" w:rsidRPr="006D77CD" w:rsidRDefault="006D77CD" w:rsidP="006D77CD">
      <w:pPr>
        <w:spacing w:after="144" w:line="240" w:lineRule="auto"/>
        <w:outlineLvl w:val="1"/>
        <w:rPr>
          <w:rFonts w:ascii="Helvetica" w:eastAsia="Times New Roman" w:hAnsi="Helvetica" w:cs="Helvetica"/>
          <w:color w:val="8DB3E2" w:themeColor="text2" w:themeTint="66"/>
          <w:sz w:val="36"/>
          <w:szCs w:val="36"/>
          <w:lang w:val="en-US" w:eastAsia="fr-FR"/>
        </w:rPr>
      </w:pPr>
      <w:r w:rsidRPr="006D77CD">
        <w:rPr>
          <w:rFonts w:ascii="Helvetica" w:eastAsia="Times New Roman" w:hAnsi="Helvetica" w:cs="Helvetica"/>
          <w:color w:val="8DB3E2" w:themeColor="text2" w:themeTint="66"/>
          <w:sz w:val="36"/>
          <w:szCs w:val="36"/>
          <w:lang w:val="en-US" w:eastAsia="fr-FR"/>
        </w:rPr>
        <w:t xml:space="preserve">Create local </w:t>
      </w:r>
      <w:proofErr w:type="spellStart"/>
      <w:r w:rsidRPr="006D77CD">
        <w:rPr>
          <w:rFonts w:ascii="Helvetica" w:eastAsia="Times New Roman" w:hAnsi="Helvetica" w:cs="Helvetica"/>
          <w:color w:val="8DB3E2" w:themeColor="text2" w:themeTint="66"/>
          <w:sz w:val="36"/>
          <w:szCs w:val="36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8DB3E2" w:themeColor="text2" w:themeTint="66"/>
          <w:sz w:val="36"/>
          <w:szCs w:val="36"/>
          <w:lang w:val="en-US" w:eastAsia="fr-FR"/>
        </w:rPr>
        <w:t xml:space="preserve"> Storage Repository after Installation</w:t>
      </w:r>
    </w:p>
    <w:p w:rsidR="006D77CD" w:rsidRPr="006D77CD" w:rsidRDefault="006D77CD" w:rsidP="006D77C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en-US" w:eastAsia="fr-FR"/>
        </w:rPr>
      </w:pPr>
      <w:hyperlink r:id="rId5" w:history="1">
        <w:r w:rsidRPr="006D77CD">
          <w:rPr>
            <w:rFonts w:ascii="Helvetica" w:eastAsia="Times New Roman" w:hAnsi="Helvetica" w:cs="Helvetica"/>
            <w:color w:val="515151"/>
            <w:sz w:val="26"/>
            <w:lang w:val="en-US" w:eastAsia="fr-FR"/>
          </w:rPr>
          <w:t>23. January 2013</w:t>
        </w:r>
      </w:hyperlink>
    </w:p>
    <w:p w:rsidR="006D77CD" w:rsidRPr="006D77CD" w:rsidRDefault="006D77CD" w:rsidP="00064A8A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6"/>
          <w:szCs w:val="26"/>
          <w:lang w:val="en-US" w:eastAsia="fr-FR"/>
        </w:rPr>
      </w:pP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One thing that is really missing in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XenCenter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is the possibility to create local storage repositories. So if you missed to create one during installation, or just want to add more local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hdd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capacity you have to use the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commandline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. Come one Citrix – this sucks! – </w:t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we</w:t>
      </w:r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should have a GUI for this in a Enterprise Product, right?!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I recently added a local SSD to my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XenServer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to check out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. The SSD was added in addition to the local HDD so it became device /dev/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sdb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.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 xml:space="preserve">First I had to remove all existing partitions using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fdisk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.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 xml:space="preserve">[root@xenserver01 ~]# </w:t>
      </w:r>
      <w:proofErr w:type="spellStart"/>
      <w:proofErr w:type="gramStart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fdisk</w:t>
      </w:r>
      <w:proofErr w:type="spellEnd"/>
      <w:proofErr w:type="gramEnd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 xml:space="preserve"> /dev/</w:t>
      </w:r>
      <w:proofErr w:type="spellStart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sdb</w:t>
      </w:r>
      <w:proofErr w:type="spellEnd"/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The number of cylinders for this disk is set to 19457.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There is nothing wrong with that, but this is larger than 1024</w:t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,</w:t>
      </w:r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and could in certain setups cause problems with: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1) software that runs at boot time (e.g., old versions of LILO)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2) booting and partitioning software from other OSs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(e.g., DOS FDISK, OS/2 FDISK)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p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Disk /dev/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sdb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: 256.0 GB, 256060514304 bytes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255 heads, 63 sectors/track, 19457 cylinders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Units = cylinders of 16065 * 512 = 8225280 bytes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Device Boot Start End Blocks Id System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/dev/sdb1 * 1 13 102400 7 HPFS/NTFS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Partition 1 does not end on cylinder boundary.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/dev/sdb2 13 19458 156185600 7 HPFS/NTFS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d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Partition number (1-4): 1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d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proofErr w:type="gramStart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Selected</w:t>
      </w:r>
      <w:proofErr w:type="gramEnd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 xml:space="preserve"> partition 2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p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Disk /dev/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sdb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: 256.0 GB, 256060514304 bytes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255 heads, 63 sectors/track, 31130 cylinders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Units = cylinders of 16065 * 512 = 8225280 bytes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Device Boot Start End Blocks Id System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After this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checked the SSD for partitions using “p”, found /dev/sdb1 /dev/sdb2 and deleted them using “d” 1,2. I verified that both partitions are deleted using “p” again.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lastRenderedPageBreak/>
        <w:t xml:space="preserve">Next step is to create a default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linux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partition with max size (you have to use EXT3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filesystem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as local SR for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) using “n”. Finally I had to write the partition table back to disk and quit using “w” and “q”.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n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Command action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e extended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p primary partition (1-4</w:t>
      </w:r>
      <w:proofErr w:type="gramStart"/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)</w:t>
      </w:r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p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Partition number (1-4): 1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First cylinder (1-31130, default 1):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Using default value 1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Last cylinder or +size or +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sizeM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or +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sizeK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(1-31130, default 31130):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Using default value 31130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fr-FR"/>
        </w:rPr>
        <w:t>Command (m for help): w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The</w:t>
      </w:r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partition table has been altered!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Calling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ioctl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(</w:t>
      </w:r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) to re-read partition table.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Syncing disks.</w:t>
      </w:r>
      <w:proofErr w:type="gramEnd"/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Now I had to introduce the newly created SSD partition (/dev/sdb1) to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XenServer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using the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command.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-create host=xenserver01 content-type=user type=ext device-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config</w:t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:device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=/dev/sdb1 shared=false name-label=”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localssd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”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I got back the UUID of the newly created local SR and it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occured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XenCenter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. In this example the UUID is “ad918078-aca8-2a76-81fd-7bbc4b2ba462″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Next I had to configure the Storage Repository as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. </w:t>
      </w: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Before I disabled (enable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maintainance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mode)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XenServer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.</w:t>
      </w:r>
      <w:proofErr w:type="gramEnd"/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[root@xenserver01 ~]#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host-disable host=xenserver01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 xml:space="preserve">[root@xenserver01 ~]#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host-disable-local-storage-caching host=xenserver01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[root@xenserver01 ~]#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host-enable-local-storage-caching host=xenserver01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sr-uuid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=ad918078-aca8-2a76-81fd-7bbc4b2ba462</w:t>
      </w:r>
    </w:p>
    <w:p w:rsidR="006D77CD" w:rsidRPr="006D77CD" w:rsidRDefault="006D77CD" w:rsidP="006D77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This did the job – now I could verify the configuration by listing the host properties using “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host-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param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-list”. This showed the configuration of the local SR configured for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“local-cache-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”. To double-check if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Intellicache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functionality is enabled on the SR “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param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-list” could be used. Check for the correct value of “local-cache-enabled value”.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[root@xenserver01 ~]#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host-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param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-list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uuid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=c0251040-2ca1-4052-8f2e-aa764ce827e3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local-cache-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( RO): ad918078-aca8-2a76-81fd-7bbc4b2ba462</w:t>
      </w:r>
    </w:p>
    <w:p w:rsidR="006D77CD" w:rsidRPr="006D77CD" w:rsidRDefault="006D77CD" w:rsidP="006D77CD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</w:pP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lastRenderedPageBreak/>
        <w:t xml:space="preserve">[root@xenserver01 ~]# </w:t>
      </w:r>
      <w:proofErr w:type="spellStart"/>
      <w:proofErr w:type="gram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xe</w:t>
      </w:r>
      <w:proofErr w:type="spellEnd"/>
      <w:proofErr w:type="gram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sr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param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-list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uuid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=ad918078-aca8-2a76-81fd-7bbc4b2ba462 | 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grep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-</w:t>
      </w:r>
      <w:proofErr w:type="spellStart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>i</w:t>
      </w:r>
      <w:proofErr w:type="spellEnd"/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t xml:space="preserve"> local-cache-enabled</w:t>
      </w:r>
      <w:r w:rsidRPr="006D77CD">
        <w:rPr>
          <w:rFonts w:ascii="Helvetica" w:eastAsia="Times New Roman" w:hAnsi="Helvetica" w:cs="Helvetica"/>
          <w:color w:val="333333"/>
          <w:sz w:val="24"/>
          <w:szCs w:val="24"/>
          <w:lang w:val="en-US" w:eastAsia="fr-FR"/>
        </w:rPr>
        <w:br/>
        <w:t>local-cache-enabled ( RO): true</w:t>
      </w:r>
    </w:p>
    <w:p w:rsidR="00827D4A" w:rsidRPr="006D77CD" w:rsidRDefault="00827D4A">
      <w:pPr>
        <w:rPr>
          <w:lang w:val="en-US"/>
        </w:rPr>
      </w:pPr>
    </w:p>
    <w:sectPr w:rsidR="00827D4A" w:rsidRPr="006D77CD" w:rsidSect="00064A8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1A8"/>
    <w:multiLevelType w:val="multilevel"/>
    <w:tmpl w:val="09007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7CD"/>
    <w:rsid w:val="00064A8A"/>
    <w:rsid w:val="006D77CD"/>
    <w:rsid w:val="0082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A"/>
  </w:style>
  <w:style w:type="paragraph" w:styleId="Titre2">
    <w:name w:val="heading 2"/>
    <w:basedOn w:val="Normal"/>
    <w:link w:val="Titre2Car"/>
    <w:uiPriority w:val="9"/>
    <w:qFormat/>
    <w:rsid w:val="006D77CD"/>
    <w:pPr>
      <w:spacing w:before="336" w:after="144" w:line="240" w:lineRule="auto"/>
      <w:outlineLvl w:val="1"/>
    </w:pPr>
    <w:rPr>
      <w:rFonts w:ascii="Times New Roman" w:eastAsia="Times New Roman" w:hAnsi="Times New Roman" w:cs="Times New Roman"/>
      <w:color w:val="4C4A4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77CD"/>
    <w:rPr>
      <w:rFonts w:ascii="Times New Roman" w:eastAsia="Times New Roman" w:hAnsi="Times New Roman" w:cs="Times New Roman"/>
      <w:color w:val="4C4A4A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77CD"/>
    <w:rPr>
      <w:strike w:val="0"/>
      <w:dstrike w:val="0"/>
      <w:color w:val="515151"/>
      <w:u w:val="none"/>
      <w:effect w:val="none"/>
    </w:rPr>
  </w:style>
  <w:style w:type="character" w:styleId="lev">
    <w:name w:val="Strong"/>
    <w:basedOn w:val="Policepardfaut"/>
    <w:uiPriority w:val="22"/>
    <w:qFormat/>
    <w:rsid w:val="006D77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4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752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515151"/>
                        <w:bottom w:val="none" w:sz="0" w:space="0" w:color="auto"/>
                        <w:right w:val="none" w:sz="0" w:space="0" w:color="auto"/>
                      </w:divBdr>
                    </w:div>
                    <w:div w:id="312101536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515151"/>
                        <w:bottom w:val="none" w:sz="0" w:space="0" w:color="auto"/>
                        <w:right w:val="none" w:sz="0" w:space="0" w:color="auto"/>
                      </w:divBdr>
                    </w:div>
                    <w:div w:id="1770542003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515151"/>
                        <w:bottom w:val="none" w:sz="0" w:space="0" w:color="auto"/>
                        <w:right w:val="none" w:sz="0" w:space="0" w:color="auto"/>
                      </w:divBdr>
                    </w:div>
                    <w:div w:id="597561595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515151"/>
                        <w:bottom w:val="none" w:sz="0" w:space="0" w:color="auto"/>
                        <w:right w:val="none" w:sz="0" w:space="0" w:color="auto"/>
                      </w:divBdr>
                    </w:div>
                    <w:div w:id="1992514895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51515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chworks.de/add-local-intellicache-storage-repository-after-instal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2013-11-18T13:05:00Z</dcterms:created>
  <dcterms:modified xsi:type="dcterms:W3CDTF">2013-11-18T15:24:00Z</dcterms:modified>
</cp:coreProperties>
</file>